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67B" w:rsidRPr="009E4355" w:rsidRDefault="00197E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nappe tournante </w:t>
      </w:r>
    </w:p>
    <w:p w:rsidR="00EF696B" w:rsidRDefault="003932B9">
      <w:r>
        <w:t>La nappe tournante consiste à faire réfléchir sur des thématiques, des problèmes et à faire émerger des solutions.</w:t>
      </w:r>
    </w:p>
    <w:p w:rsidR="003932B9" w:rsidRDefault="003932B9"/>
    <w:p w:rsidR="005F6694" w:rsidRPr="005F6694" w:rsidRDefault="005F6694">
      <w:pPr>
        <w:rPr>
          <w:b/>
          <w:bCs/>
        </w:rPr>
      </w:pPr>
      <w:r w:rsidRPr="005F6694">
        <w:rPr>
          <w:b/>
          <w:bCs/>
        </w:rPr>
        <w:t>Déroulement</w:t>
      </w:r>
    </w:p>
    <w:p w:rsidR="005F6694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Les problématiques </w:t>
      </w:r>
      <w:r w:rsidR="005F6694">
        <w:t>sont formulées</w:t>
      </w:r>
      <w:r w:rsidRPr="00B032EE">
        <w:t xml:space="preserve"> sous forme de questions à résoudre</w:t>
      </w:r>
      <w:r w:rsidR="005F6694">
        <w:t> :</w:t>
      </w:r>
    </w:p>
    <w:p w:rsidR="00B032EE" w:rsidRDefault="005F6694" w:rsidP="005F6694">
      <w:pPr>
        <w:pStyle w:val="Paragraphedeliste"/>
        <w:numPr>
          <w:ilvl w:val="1"/>
          <w:numId w:val="4"/>
        </w:numPr>
      </w:pPr>
      <w:proofErr w:type="gramStart"/>
      <w:r>
        <w:t>soit</w:t>
      </w:r>
      <w:proofErr w:type="gramEnd"/>
      <w:r>
        <w:t xml:space="preserve"> en amont par les animateurs</w:t>
      </w:r>
    </w:p>
    <w:p w:rsidR="005F6694" w:rsidRDefault="005F6694" w:rsidP="005F6694">
      <w:pPr>
        <w:pStyle w:val="Paragraphedeliste"/>
        <w:numPr>
          <w:ilvl w:val="1"/>
          <w:numId w:val="4"/>
        </w:numPr>
      </w:pPr>
      <w:proofErr w:type="gramStart"/>
      <w:r>
        <w:t>soit</w:t>
      </w:r>
      <w:proofErr w:type="gramEnd"/>
      <w:r w:rsidR="00C31B61">
        <w:t>,</w:t>
      </w:r>
      <w:r>
        <w:t xml:space="preserve"> </w:t>
      </w:r>
      <w:r w:rsidR="00C31B61">
        <w:t xml:space="preserve">si plus de temps, </w:t>
      </w:r>
      <w:r w:rsidR="00B032EE" w:rsidRPr="00B032EE">
        <w:t>on lance des thématiques et chaque personne, qui le souhaite, écrit sur une feuille/post-it une question qu’il a envie de partager avec le groupe. On réunit toutes les questions par thématique et les animateurs en sortent x questions</w:t>
      </w:r>
      <w:r w:rsidR="00C31B61">
        <w:t>, validées par le groupe.</w:t>
      </w:r>
    </w:p>
    <w:p w:rsidR="003932B9" w:rsidRPr="00B032EE" w:rsidRDefault="00B032EE" w:rsidP="005F6694">
      <w:pPr>
        <w:pStyle w:val="Paragraphedeliste"/>
        <w:numPr>
          <w:ilvl w:val="1"/>
          <w:numId w:val="4"/>
        </w:numPr>
      </w:pPr>
      <w:r w:rsidRPr="00B032EE">
        <w:t xml:space="preserve">POINT D’ATTENTION : </w:t>
      </w:r>
      <w:r w:rsidRPr="00B032EE">
        <w:br/>
        <w:t>formuler une question précise par problématique</w:t>
      </w:r>
    </w:p>
    <w:p w:rsidR="00B032EE" w:rsidRPr="00B032EE" w:rsidRDefault="00B032EE" w:rsidP="00B032EE"/>
    <w:p w:rsidR="00B032EE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Le groupe est divisé en sous-groupes voire en binômes </w:t>
      </w:r>
      <w:r w:rsidRPr="005F6694">
        <w:rPr>
          <w:i/>
          <w:iCs/>
        </w:rPr>
        <w:t>(autant de sous-groupes qu’il y a de thématiques/</w:t>
      </w:r>
      <w:proofErr w:type="spellStart"/>
      <w:r w:rsidRPr="005F6694">
        <w:rPr>
          <w:i/>
          <w:iCs/>
        </w:rPr>
        <w:t>probématiques</w:t>
      </w:r>
      <w:proofErr w:type="spellEnd"/>
      <w:r w:rsidRPr="005F6694">
        <w:rPr>
          <w:i/>
          <w:iCs/>
        </w:rPr>
        <w:t xml:space="preserve"> avec un minimum de 2 participant/thématique)</w:t>
      </w:r>
      <w:r w:rsidRPr="00B032EE">
        <w:t xml:space="preserve"> qui se placent chacun autour d’une table : sur chaque table est écrit une des problématiques</w:t>
      </w:r>
    </w:p>
    <w:p w:rsidR="001B4E55" w:rsidRPr="001B4E55" w:rsidRDefault="001B4E55" w:rsidP="001B4E55">
      <w:pPr>
        <w:pStyle w:val="NormalWeb"/>
        <w:numPr>
          <w:ilvl w:val="1"/>
          <w:numId w:val="5"/>
        </w:numPr>
        <w:shd w:val="clear" w:color="auto" w:fill="FFFFFF"/>
        <w:rPr>
          <w:rFonts w:ascii="Comic Sans MS" w:hAnsi="Comic Sans MS" w:cs="Lucida Grande"/>
          <w:color w:val="000000"/>
          <w:sz w:val="20"/>
          <w:szCs w:val="20"/>
        </w:rPr>
      </w:pPr>
      <w:r w:rsidRPr="001B4E55">
        <w:rPr>
          <w:color w:val="000000" w:themeColor="text1"/>
        </w:rPr>
        <w:t>P</w:t>
      </w:r>
      <w:r w:rsidRPr="001B4E55">
        <w:rPr>
          <w:rFonts w:asciiTheme="minorHAnsi" w:hAnsiTheme="minorHAnsi" w:cstheme="minorBidi"/>
          <w:lang w:eastAsia="en-US"/>
        </w:rPr>
        <w:t xml:space="preserve">. ex pour un atelier </w:t>
      </w:r>
      <w:r w:rsidR="00C31B61">
        <w:rPr>
          <w:rFonts w:asciiTheme="minorHAnsi" w:hAnsiTheme="minorHAnsi" w:cstheme="minorBidi"/>
          <w:lang w:eastAsia="en-US"/>
        </w:rPr>
        <w:t xml:space="preserve">sur l’accompagnement de </w:t>
      </w:r>
      <w:proofErr w:type="spellStart"/>
      <w:r w:rsidRPr="001B4E55">
        <w:rPr>
          <w:rFonts w:asciiTheme="minorHAnsi" w:hAnsiTheme="minorHAnsi" w:cstheme="minorBidi"/>
          <w:lang w:eastAsia="en-US"/>
        </w:rPr>
        <w:t xml:space="preserve">la </w:t>
      </w:r>
      <w:proofErr w:type="spellEnd"/>
      <w:r w:rsidRPr="001B4E55">
        <w:rPr>
          <w:rFonts w:asciiTheme="minorHAnsi" w:hAnsiTheme="minorHAnsi" w:cstheme="minorBidi"/>
          <w:lang w:eastAsia="en-US"/>
        </w:rPr>
        <w:t xml:space="preserve">scolarité </w:t>
      </w:r>
      <w:r w:rsidR="00C31B61">
        <w:rPr>
          <w:rFonts w:asciiTheme="minorHAnsi" w:hAnsiTheme="minorHAnsi" w:cstheme="minorBidi"/>
          <w:lang w:eastAsia="en-US"/>
        </w:rPr>
        <w:t>des</w:t>
      </w:r>
      <w:r w:rsidRPr="001B4E55">
        <w:rPr>
          <w:rFonts w:asciiTheme="minorHAnsi" w:hAnsiTheme="minorHAnsi" w:cstheme="minorBidi"/>
          <w:lang w:eastAsia="en-US"/>
        </w:rPr>
        <w:t xml:space="preserve"> enfants/ados</w:t>
      </w:r>
      <w:r w:rsidRPr="001B4E55">
        <w:rPr>
          <w:rFonts w:asciiTheme="minorHAnsi" w:hAnsiTheme="minorHAnsi" w:cstheme="minorBidi"/>
          <w:lang w:eastAsia="en-US"/>
        </w:rPr>
        <w:t xml:space="preserve"> </w:t>
      </w:r>
      <w:r w:rsidR="00C31B61">
        <w:rPr>
          <w:rFonts w:asciiTheme="minorHAnsi" w:hAnsiTheme="minorHAnsi" w:cstheme="minorBidi"/>
          <w:lang w:eastAsia="en-US"/>
        </w:rPr>
        <w:t xml:space="preserve">atteints de </w:t>
      </w:r>
      <w:proofErr w:type="gramStart"/>
      <w:r w:rsidR="00C31B61">
        <w:rPr>
          <w:rFonts w:asciiTheme="minorHAnsi" w:hAnsiTheme="minorHAnsi" w:cstheme="minorBidi"/>
          <w:lang w:eastAsia="en-US"/>
        </w:rPr>
        <w:t>MHR</w:t>
      </w:r>
      <w:r w:rsidRPr="001B4E55">
        <w:rPr>
          <w:rFonts w:asciiTheme="minorHAnsi" w:hAnsiTheme="minorHAnsi" w:cstheme="minorBidi"/>
          <w:lang w:eastAsia="en-US"/>
        </w:rPr>
        <w:t>:</w:t>
      </w:r>
      <w:proofErr w:type="gramEnd"/>
      <w:r w:rsidRPr="001B4E55">
        <w:rPr>
          <w:rFonts w:asciiTheme="minorHAnsi" w:hAnsiTheme="minorHAnsi" w:cstheme="minorBidi"/>
          <w:lang w:eastAsia="en-US"/>
        </w:rPr>
        <w:t xml:space="preserve"> </w:t>
      </w:r>
      <w:r>
        <w:rPr>
          <w:rFonts w:asciiTheme="minorHAnsi" w:hAnsiTheme="minorHAnsi" w:cstheme="minorBidi"/>
          <w:lang w:eastAsia="en-US"/>
        </w:rPr>
        <w:br/>
      </w:r>
      <w:r>
        <w:rPr>
          <w:rFonts w:ascii="Comic Sans MS" w:hAnsi="Comic Sans MS" w:cs="Lucida Grande"/>
          <w:color w:val="000000"/>
          <w:sz w:val="20"/>
          <w:szCs w:val="20"/>
        </w:rPr>
        <w:t>« </w:t>
      </w:r>
      <w:r w:rsidRPr="00FD7A56">
        <w:rPr>
          <w:rFonts w:ascii="Comic Sans MS" w:hAnsi="Comic Sans MS" w:cs="Lucida Grande"/>
          <w:color w:val="000000"/>
          <w:sz w:val="20"/>
          <w:szCs w:val="20"/>
        </w:rPr>
        <w:t xml:space="preserve">Que met-on dans un </w:t>
      </w:r>
      <w:r>
        <w:rPr>
          <w:rFonts w:ascii="Comic Sans MS" w:hAnsi="Comic Sans MS" w:cs="Lucida Grande"/>
          <w:color w:val="000000"/>
          <w:sz w:val="20"/>
          <w:szCs w:val="20"/>
        </w:rPr>
        <w:t>PAI (</w:t>
      </w:r>
      <w:r w:rsidRPr="00FD7A56">
        <w:rPr>
          <w:rFonts w:ascii="Comic Sans MS" w:hAnsi="Comic Sans MS" w:cs="Lucida Grande"/>
          <w:color w:val="000000"/>
          <w:sz w:val="20"/>
          <w:szCs w:val="20"/>
        </w:rPr>
        <w:t>Projet d'Accompagnement Individualisé</w:t>
      </w:r>
      <w:r>
        <w:rPr>
          <w:rFonts w:ascii="Comic Sans MS" w:hAnsi="Comic Sans MS" w:cs="Lucida Grande"/>
          <w:color w:val="000000"/>
          <w:sz w:val="20"/>
          <w:szCs w:val="20"/>
        </w:rPr>
        <w:t>) ?</w:t>
      </w:r>
      <w:r>
        <w:rPr>
          <w:rFonts w:ascii="Comic Sans MS" w:hAnsi="Comic Sans MS" w:cs="Lucida Grande"/>
          <w:color w:val="000000"/>
          <w:sz w:val="20"/>
          <w:szCs w:val="20"/>
        </w:rPr>
        <w:t> »</w:t>
      </w:r>
      <w:r>
        <w:rPr>
          <w:rFonts w:ascii="Comic Sans MS" w:hAnsi="Comic Sans MS" w:cs="Lucida Grande"/>
          <w:color w:val="000000"/>
          <w:sz w:val="20"/>
          <w:szCs w:val="20"/>
        </w:rPr>
        <w:br/>
        <w:t>« </w:t>
      </w:r>
      <w:r w:rsidRPr="001B4E55">
        <w:rPr>
          <w:rFonts w:ascii="Comic Sans MS" w:hAnsi="Comic Sans MS" w:cs="Lucida Grande"/>
          <w:color w:val="000000"/>
          <w:sz w:val="20"/>
          <w:szCs w:val="20"/>
        </w:rPr>
        <w:t>Quelles démarches et quels arguments pour que l’enfant atteint participe à toutes les activités (notamment le sport et toutes les sorties scolaires) ?</w:t>
      </w:r>
      <w:r>
        <w:rPr>
          <w:rFonts w:ascii="Comic Sans MS" w:hAnsi="Comic Sans MS" w:cs="Lucida Grande"/>
          <w:color w:val="000000"/>
          <w:sz w:val="20"/>
          <w:szCs w:val="20"/>
        </w:rPr>
        <w:t> »</w:t>
      </w:r>
      <w:r w:rsidRPr="001B4E55">
        <w:rPr>
          <w:rFonts w:asciiTheme="minorHAnsi" w:hAnsiTheme="minorHAnsi" w:cstheme="minorBidi"/>
          <w:lang w:eastAsia="en-US"/>
        </w:rPr>
        <w:br/>
      </w:r>
      <w:r w:rsidRPr="001B4E55">
        <w:rPr>
          <w:i/>
          <w:iCs/>
          <w:color w:val="000000" w:themeColor="text1"/>
        </w:rPr>
        <w:t>«</w:t>
      </w:r>
      <w:r w:rsidRPr="001B4E55">
        <w:rPr>
          <w:i/>
          <w:iCs/>
          <w:color w:val="000000" w:themeColor="text1"/>
        </w:rPr>
        <w:t xml:space="preserve"> 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t>En cas d’absence pour cause d’hémorragie, comment minimiser les conséquences de cette absence ?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br/>
        <w:t>« 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t xml:space="preserve">Orientation : comment proposer </w:t>
      </w:r>
      <w:r w:rsidRPr="001B4E55">
        <w:rPr>
          <w:rFonts w:ascii="Comic Sans MS" w:hAnsi="Comic Sans MS"/>
          <w:color w:val="000000" w:themeColor="text1"/>
          <w:sz w:val="20"/>
          <w:szCs w:val="20"/>
        </w:rPr>
        <w:t>une orientation</w:t>
      </w:r>
      <w:r w:rsidRPr="001B4E55">
        <w:rPr>
          <w:rFonts w:ascii="Comic Sans MS" w:hAnsi="Comic Sans MS" w:cs="Lucida Grande"/>
          <w:color w:val="000000" w:themeColor="text1"/>
          <w:sz w:val="20"/>
          <w:szCs w:val="20"/>
        </w:rPr>
        <w:t xml:space="preserve"> ou encadrer le choix </w:t>
      </w:r>
      <w:r w:rsidRPr="001B4E55">
        <w:rPr>
          <w:rFonts w:ascii="Comic Sans MS" w:hAnsi="Comic Sans MS" w:cs="Lucida Grande"/>
          <w:color w:val="000000"/>
          <w:sz w:val="20"/>
          <w:szCs w:val="20"/>
        </w:rPr>
        <w:t>de l’enfant ?</w:t>
      </w:r>
      <w:r w:rsidRPr="001B4E55">
        <w:rPr>
          <w:rFonts w:ascii="Comic Sans MS" w:hAnsi="Comic Sans MS" w:cs="Lucida Grande"/>
          <w:color w:val="000000"/>
          <w:sz w:val="20"/>
          <w:szCs w:val="20"/>
        </w:rPr>
        <w:t> »</w:t>
      </w:r>
    </w:p>
    <w:p w:rsidR="00B032EE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Chaque sous-groupe est invité à débattre et à noter sur l’affiche le fruit de leurs réflexions (écrire gros et lisiblement) (temps minimum : 3 min, </w:t>
      </w:r>
      <w:r w:rsidR="005F6694">
        <w:t>temps max : 10 min)</w:t>
      </w:r>
    </w:p>
    <w:p w:rsidR="004C64C0" w:rsidRPr="00B032EE" w:rsidRDefault="004C64C0" w:rsidP="004C64C0">
      <w:pPr>
        <w:pStyle w:val="Paragraphedeliste"/>
        <w:numPr>
          <w:ilvl w:val="1"/>
          <w:numId w:val="4"/>
        </w:numPr>
      </w:pPr>
      <w:r>
        <w:t xml:space="preserve">Attention des </w:t>
      </w:r>
      <w:r w:rsidR="00C31B61">
        <w:t>temps</w:t>
      </w:r>
      <w:r>
        <w:t xml:space="preserve"> trop longs déconcentrent les participants</w:t>
      </w:r>
      <w:r w:rsidR="00C31B61">
        <w:t>, les démobilisent</w:t>
      </w:r>
    </w:p>
    <w:p w:rsidR="005F6694" w:rsidRDefault="00B032EE" w:rsidP="005F6694">
      <w:pPr>
        <w:pStyle w:val="Paragraphedeliste"/>
        <w:numPr>
          <w:ilvl w:val="0"/>
          <w:numId w:val="4"/>
        </w:numPr>
      </w:pPr>
      <w:r w:rsidRPr="00B032EE">
        <w:t xml:space="preserve"> Au signal de l’animateur, les sous-groupes se lèvent et se décalent d’une table</w:t>
      </w:r>
    </w:p>
    <w:p w:rsidR="005F6694" w:rsidRPr="00B032EE" w:rsidRDefault="005F6694" w:rsidP="005F6694">
      <w:pPr>
        <w:pStyle w:val="Paragraphedeliste"/>
        <w:numPr>
          <w:ilvl w:val="1"/>
          <w:numId w:val="4"/>
        </w:numPr>
      </w:pPr>
      <w:r>
        <w:t>Variante : les participants ne se déplacent pas, et c’est l’animateur qui décale les affiches</w:t>
      </w:r>
      <w:r w:rsidR="00C31B61">
        <w:t xml:space="preserve"> de table en table</w:t>
      </w:r>
    </w:p>
    <w:p w:rsidR="00B032EE" w:rsidRDefault="00B032EE" w:rsidP="005F6694">
      <w:pPr>
        <w:pStyle w:val="Paragraphedeliste"/>
        <w:numPr>
          <w:ilvl w:val="0"/>
          <w:numId w:val="4"/>
        </w:numPr>
      </w:pPr>
      <w:r w:rsidRPr="00B032EE">
        <w:t>Chaque rotation venant enrichir la réflexion (selon temps</w:t>
      </w:r>
      <w:r w:rsidR="004C64C0">
        <w:t xml:space="preserve"> restant et vitesse de réflexion des participants</w:t>
      </w:r>
      <w:r w:rsidRPr="00B032EE">
        <w:t>, on détermine/adapte le nombre de rotations)</w:t>
      </w:r>
    </w:p>
    <w:p w:rsidR="001B4E55" w:rsidRPr="00B032EE" w:rsidRDefault="001B4E55" w:rsidP="005F6694">
      <w:pPr>
        <w:pStyle w:val="Paragraphedeliste"/>
        <w:numPr>
          <w:ilvl w:val="0"/>
          <w:numId w:val="4"/>
        </w:numPr>
      </w:pPr>
      <w:r>
        <w:t>Les affiches passent dans quelques ou dans tous les groupes</w:t>
      </w:r>
    </w:p>
    <w:p w:rsidR="00B032EE" w:rsidRPr="00B032EE" w:rsidRDefault="00B032EE" w:rsidP="00B032EE">
      <w:pPr>
        <w:pStyle w:val="Paragraphedeliste"/>
        <w:numPr>
          <w:ilvl w:val="0"/>
          <w:numId w:val="4"/>
        </w:numPr>
      </w:pPr>
      <w:r w:rsidRPr="00B032EE">
        <w:t xml:space="preserve">Les x affiches seront ensuite décortiquées par le dernier groupe avec un « hôte de table » qui présentera au grand groupe. </w:t>
      </w:r>
    </w:p>
    <w:p w:rsidR="00B032EE" w:rsidRDefault="00B032EE" w:rsidP="00B032EE">
      <w:pPr>
        <w:pStyle w:val="Paragraphedeliste"/>
        <w:numPr>
          <w:ilvl w:val="0"/>
          <w:numId w:val="4"/>
        </w:numPr>
      </w:pPr>
      <w:r w:rsidRPr="00B032EE">
        <w:t>Discussion en grand groupe et avec les animateurs pour choisir les meilleures idées</w:t>
      </w:r>
    </w:p>
    <w:p w:rsidR="00C31B61" w:rsidRPr="00B032EE" w:rsidRDefault="00C31B61" w:rsidP="00C31B61">
      <w:pPr>
        <w:pStyle w:val="Paragraphedeliste"/>
        <w:ind w:left="360"/>
      </w:pPr>
    </w:p>
    <w:p w:rsidR="00B032EE" w:rsidRDefault="00B032EE" w:rsidP="00B032EE"/>
    <w:p w:rsidR="003932B9" w:rsidRDefault="003932B9">
      <w:r>
        <w:t xml:space="preserve">C’est une variante du jeu des enveloppes (Boite de Pandore) mais ici les participants voient </w:t>
      </w:r>
      <w:r w:rsidR="001B4E55">
        <w:t>les réponses données par les autres sous-groupes.</w:t>
      </w:r>
      <w:r>
        <w:t xml:space="preserve"> </w:t>
      </w:r>
    </w:p>
    <w:p w:rsidR="006D422C" w:rsidRPr="00C31B61" w:rsidRDefault="006D422C" w:rsidP="005E094C">
      <w:pPr>
        <w:rPr>
          <w:b/>
          <w:bCs/>
          <w:color w:val="000000" w:themeColor="text1"/>
        </w:rPr>
      </w:pPr>
    </w:p>
    <w:p w:rsidR="009E4355" w:rsidRPr="00C31B61" w:rsidRDefault="009E4355" w:rsidP="005E094C">
      <w:pPr>
        <w:rPr>
          <w:b/>
          <w:bCs/>
          <w:color w:val="000000" w:themeColor="text1"/>
        </w:rPr>
      </w:pPr>
      <w:r w:rsidRPr="00C31B61">
        <w:rPr>
          <w:b/>
          <w:bCs/>
          <w:color w:val="000000" w:themeColor="text1"/>
        </w:rPr>
        <w:t>POUR EN SAVOIR PLUS</w:t>
      </w:r>
    </w:p>
    <w:p w:rsidR="0022467B" w:rsidRDefault="00C31B61" w:rsidP="00C31B61">
      <w:pPr>
        <w:pStyle w:val="Paragraphedeliste"/>
        <w:numPr>
          <w:ilvl w:val="0"/>
          <w:numId w:val="6"/>
        </w:numPr>
        <w:rPr>
          <w:color w:val="000000" w:themeColor="text1"/>
        </w:rPr>
      </w:pPr>
      <w:hyperlink r:id="rId5" w:history="1">
        <w:r w:rsidRPr="00C31B61">
          <w:rPr>
            <w:rStyle w:val="Lienhypertexte"/>
            <w:color w:val="000000" w:themeColor="text1"/>
          </w:rPr>
          <w:t>http://www.resonanceasbl.be/IMG/pdf/fiche14.pdf</w:t>
        </w:r>
      </w:hyperlink>
    </w:p>
    <w:p w:rsidR="00C31B61" w:rsidRPr="00C31B61" w:rsidRDefault="00C31B61" w:rsidP="00C31B61">
      <w:pPr>
        <w:pStyle w:val="Paragraphedeliste"/>
        <w:rPr>
          <w:color w:val="000000" w:themeColor="text1"/>
        </w:rPr>
      </w:pPr>
    </w:p>
    <w:p w:rsidR="00C31B61" w:rsidRPr="00C31B61" w:rsidRDefault="00C31B61" w:rsidP="00C31B61">
      <w:pPr>
        <w:pStyle w:val="Paragraphedeliste"/>
        <w:rPr>
          <w:color w:val="FF0000"/>
        </w:rPr>
      </w:pPr>
    </w:p>
    <w:sectPr w:rsidR="00C31B61" w:rsidRPr="00C31B61" w:rsidSect="006D422C">
      <w:pgSz w:w="11900" w:h="16840"/>
      <w:pgMar w:top="899" w:right="1417" w:bottom="9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AFA"/>
    <w:multiLevelType w:val="hybridMultilevel"/>
    <w:tmpl w:val="937C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6931"/>
    <w:multiLevelType w:val="hybridMultilevel"/>
    <w:tmpl w:val="7EFE7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5CE2"/>
    <w:multiLevelType w:val="hybridMultilevel"/>
    <w:tmpl w:val="3DD2EFB0"/>
    <w:lvl w:ilvl="0" w:tplc="3B9E93B6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213D9"/>
    <w:multiLevelType w:val="hybridMultilevel"/>
    <w:tmpl w:val="329035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56CD996">
      <w:start w:val="1"/>
      <w:numFmt w:val="bullet"/>
      <w:lvlText w:val="à"/>
      <w:lvlJc w:val="left"/>
      <w:pPr>
        <w:ind w:left="89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4A4CEB"/>
    <w:multiLevelType w:val="hybridMultilevel"/>
    <w:tmpl w:val="184217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92613D"/>
    <w:multiLevelType w:val="hybridMultilevel"/>
    <w:tmpl w:val="5D70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7B"/>
    <w:rsid w:val="00197EB3"/>
    <w:rsid w:val="001B4E55"/>
    <w:rsid w:val="0022467B"/>
    <w:rsid w:val="00306AA7"/>
    <w:rsid w:val="003932B9"/>
    <w:rsid w:val="004C64C0"/>
    <w:rsid w:val="005C0994"/>
    <w:rsid w:val="005E094C"/>
    <w:rsid w:val="005F6694"/>
    <w:rsid w:val="006C1A70"/>
    <w:rsid w:val="006D422C"/>
    <w:rsid w:val="00727A99"/>
    <w:rsid w:val="00730E39"/>
    <w:rsid w:val="007330F4"/>
    <w:rsid w:val="009E4355"/>
    <w:rsid w:val="00A14B99"/>
    <w:rsid w:val="00A343B5"/>
    <w:rsid w:val="00AE3D37"/>
    <w:rsid w:val="00B032EE"/>
    <w:rsid w:val="00C31B61"/>
    <w:rsid w:val="00CF5E18"/>
    <w:rsid w:val="00E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40C81"/>
  <w15:chartTrackingRefBased/>
  <w15:docId w15:val="{40A0AF7D-5789-514F-9F46-7EE38A91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994"/>
    <w:pPr>
      <w:ind w:left="720"/>
      <w:contextualSpacing/>
    </w:pPr>
  </w:style>
  <w:style w:type="character" w:styleId="Lienhypertexte">
    <w:name w:val="Hyperlink"/>
    <w:basedOn w:val="Policepardfaut"/>
    <w:rsid w:val="006D422C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B032EE"/>
  </w:style>
  <w:style w:type="paragraph" w:styleId="NormalWeb">
    <w:name w:val="Normal (Web)"/>
    <w:basedOn w:val="Normal"/>
    <w:uiPriority w:val="99"/>
    <w:unhideWhenUsed/>
    <w:rsid w:val="001B4E5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31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EduSanté</dc:creator>
  <cp:keywords/>
  <dc:description/>
  <cp:lastModifiedBy>EduSanté</cp:lastModifiedBy>
  <cp:revision>8</cp:revision>
  <dcterms:created xsi:type="dcterms:W3CDTF">2020-08-10T14:07:00Z</dcterms:created>
  <dcterms:modified xsi:type="dcterms:W3CDTF">2020-08-10T14:43:00Z</dcterms:modified>
</cp:coreProperties>
</file>