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DE0" w:rsidRPr="00897229" w:rsidRDefault="00E3235F">
      <w:pPr>
        <w:rPr>
          <w:b/>
          <w:bCs/>
          <w:sz w:val="28"/>
          <w:szCs w:val="28"/>
        </w:rPr>
      </w:pPr>
      <w:r w:rsidRPr="00897229">
        <w:rPr>
          <w:b/>
          <w:bCs/>
          <w:sz w:val="28"/>
          <w:szCs w:val="28"/>
        </w:rPr>
        <w:t xml:space="preserve">Le </w:t>
      </w:r>
      <w:r w:rsidR="00250DE0">
        <w:rPr>
          <w:b/>
          <w:bCs/>
          <w:sz w:val="28"/>
          <w:szCs w:val="28"/>
        </w:rPr>
        <w:t xml:space="preserve">jeu des enveloppes </w:t>
      </w:r>
    </w:p>
    <w:p w:rsidR="00E3235F" w:rsidRDefault="00E3235F"/>
    <w:p w:rsidR="00E22E76" w:rsidRDefault="003733B7" w:rsidP="003733B7">
      <w:pPr>
        <w:rPr>
          <w:rFonts w:ascii="Arial Narrow" w:hAnsi="Arial Narrow" w:cs="Arial Narrow"/>
          <w:color w:val="000000" w:themeColor="text1"/>
        </w:rPr>
      </w:pPr>
      <w:r>
        <w:rPr>
          <w:rFonts w:ascii="Arial Narrow" w:hAnsi="Arial Narrow" w:cs="Arial Narrow"/>
          <w:color w:val="000000" w:themeColor="text1"/>
        </w:rPr>
        <w:t>Le jeu des enveloppes (ou jeu de l’envelopp</w:t>
      </w:r>
      <w:r w:rsidR="006D0B93">
        <w:rPr>
          <w:rFonts w:ascii="Arial Narrow" w:hAnsi="Arial Narrow" w:cs="Arial Narrow"/>
          <w:color w:val="000000" w:themeColor="text1"/>
        </w:rPr>
        <w:t>e)</w:t>
      </w:r>
      <w:r>
        <w:rPr>
          <w:rFonts w:ascii="Arial Narrow" w:hAnsi="Arial Narrow" w:cs="Arial Narrow"/>
          <w:color w:val="000000" w:themeColor="text1"/>
        </w:rPr>
        <w:t xml:space="preserve"> </w:t>
      </w:r>
      <w:r w:rsidR="006D0B93">
        <w:rPr>
          <w:rFonts w:ascii="Arial Narrow" w:hAnsi="Arial Narrow" w:cs="Arial Narrow"/>
          <w:color w:val="000000" w:themeColor="text1"/>
        </w:rPr>
        <w:t>appelé aussi « </w:t>
      </w:r>
      <w:r>
        <w:rPr>
          <w:rFonts w:ascii="Arial Narrow" w:hAnsi="Arial Narrow" w:cs="Arial Narrow"/>
          <w:color w:val="000000" w:themeColor="text1"/>
        </w:rPr>
        <w:t>Boite de Pandore</w:t>
      </w:r>
      <w:r w:rsidR="006D0B93">
        <w:rPr>
          <w:rFonts w:ascii="Arial Narrow" w:hAnsi="Arial Narrow" w:cs="Arial Narrow"/>
          <w:color w:val="000000" w:themeColor="text1"/>
        </w:rPr>
        <w:t> »</w:t>
      </w:r>
      <w:r w:rsidRPr="003733B7">
        <w:rPr>
          <w:rFonts w:ascii="Arial Narrow" w:hAnsi="Arial Narrow" w:cs="Arial Narrow"/>
          <w:color w:val="000000" w:themeColor="text1"/>
        </w:rPr>
        <w:t xml:space="preserve"> consiste à</w:t>
      </w:r>
      <w:r w:rsidR="00E22E76">
        <w:rPr>
          <w:rFonts w:ascii="Arial Narrow" w:hAnsi="Arial Narrow" w:cs="Arial Narrow"/>
          <w:color w:val="000000" w:themeColor="text1"/>
        </w:rPr>
        <w:t> :</w:t>
      </w:r>
    </w:p>
    <w:p w:rsidR="00E22E76" w:rsidRPr="00E22E76" w:rsidRDefault="003733B7" w:rsidP="00E22E76">
      <w:pPr>
        <w:pStyle w:val="Paragraphedeliste"/>
        <w:numPr>
          <w:ilvl w:val="0"/>
          <w:numId w:val="7"/>
        </w:numPr>
      </w:pPr>
      <w:proofErr w:type="gramStart"/>
      <w:r w:rsidRPr="00E22E76">
        <w:rPr>
          <w:rFonts w:ascii="Arial Narrow" w:hAnsi="Arial Narrow" w:cs="Arial Narrow"/>
          <w:color w:val="000000" w:themeColor="text1"/>
        </w:rPr>
        <w:t>faire</w:t>
      </w:r>
      <w:proofErr w:type="gramEnd"/>
      <w:r w:rsidRPr="00E22E76">
        <w:rPr>
          <w:rFonts w:ascii="Arial Narrow" w:hAnsi="Arial Narrow" w:cs="Arial Narrow"/>
          <w:color w:val="000000" w:themeColor="text1"/>
        </w:rPr>
        <w:t xml:space="preserve"> réfléchir sur des thématiques, des problèmes </w:t>
      </w:r>
      <w:r w:rsidR="00AF176A">
        <w:rPr>
          <w:rFonts w:ascii="Arial Narrow" w:hAnsi="Arial Narrow" w:cs="Arial Narrow"/>
          <w:color w:val="000000" w:themeColor="text1"/>
        </w:rPr>
        <w:t>à résoudre</w:t>
      </w:r>
    </w:p>
    <w:p w:rsidR="003733B7" w:rsidRDefault="003733B7" w:rsidP="00E22E76">
      <w:pPr>
        <w:pStyle w:val="Paragraphedeliste"/>
        <w:numPr>
          <w:ilvl w:val="0"/>
          <w:numId w:val="7"/>
        </w:numPr>
      </w:pPr>
      <w:proofErr w:type="gramStart"/>
      <w:r w:rsidRPr="00E22E76">
        <w:rPr>
          <w:rFonts w:ascii="Arial Narrow" w:hAnsi="Arial Narrow" w:cs="Arial Narrow"/>
          <w:color w:val="000000" w:themeColor="text1"/>
        </w:rPr>
        <w:t>et</w:t>
      </w:r>
      <w:proofErr w:type="gramEnd"/>
      <w:r w:rsidRPr="00E22E76">
        <w:rPr>
          <w:rFonts w:ascii="Arial Narrow" w:hAnsi="Arial Narrow" w:cs="Arial Narrow"/>
          <w:color w:val="000000" w:themeColor="text1"/>
        </w:rPr>
        <w:t xml:space="preserve"> à faire émerger </w:t>
      </w:r>
      <w:r w:rsidR="00E22E76" w:rsidRPr="00E22E76">
        <w:rPr>
          <w:rFonts w:ascii="Arial Narrow" w:hAnsi="Arial Narrow" w:cs="Arial Narrow"/>
          <w:color w:val="000000" w:themeColor="text1"/>
        </w:rPr>
        <w:t xml:space="preserve">par le groupe </w:t>
      </w:r>
      <w:r w:rsidRPr="00E22E76">
        <w:rPr>
          <w:rFonts w:ascii="Arial Narrow" w:hAnsi="Arial Narrow" w:cs="Arial Narrow"/>
          <w:color w:val="000000" w:themeColor="text1"/>
        </w:rPr>
        <w:t>des solutions.</w:t>
      </w:r>
    </w:p>
    <w:p w:rsidR="00E3235F" w:rsidRDefault="00E3235F" w:rsidP="00E3235F">
      <w:pPr>
        <w:rPr>
          <w:rFonts w:ascii="Arial Narrow" w:hAnsi="Arial Narrow"/>
          <w:color w:val="FF0000"/>
        </w:rPr>
      </w:pPr>
    </w:p>
    <w:p w:rsidR="003733B7" w:rsidRPr="00250DE0" w:rsidRDefault="003733B7" w:rsidP="00E3235F">
      <w:pPr>
        <w:rPr>
          <w:rFonts w:ascii="Arial Narrow" w:hAnsi="Arial Narrow"/>
          <w:color w:val="FF0000"/>
        </w:rPr>
      </w:pPr>
    </w:p>
    <w:p w:rsidR="00E22E76" w:rsidRPr="00376B10" w:rsidRDefault="00E3235F" w:rsidP="00E3235F">
      <w:pPr>
        <w:rPr>
          <w:rFonts w:ascii="Arial Narrow" w:hAnsi="Arial Narrow" w:cs="Arial Narrow"/>
          <w:b/>
          <w:bCs/>
          <w:color w:val="000000" w:themeColor="text1"/>
        </w:rPr>
      </w:pPr>
      <w:r w:rsidRPr="00376B10">
        <w:rPr>
          <w:rFonts w:ascii="Arial Narrow" w:hAnsi="Arial Narrow" w:cs="Arial Narrow"/>
          <w:b/>
          <w:bCs/>
          <w:color w:val="000000" w:themeColor="text1"/>
        </w:rPr>
        <w:t xml:space="preserve">Son déroulement : </w:t>
      </w:r>
    </w:p>
    <w:p w:rsidR="00132C5D" w:rsidRPr="0020433C" w:rsidRDefault="00E22E76" w:rsidP="0020433C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En amont, les problématiques sont sélectionnées par les animateurs</w:t>
      </w:r>
      <w:r w:rsidR="009A4A47">
        <w:rPr>
          <w:rFonts w:ascii="Arial Narrow" w:hAnsi="Arial Narrow"/>
          <w:color w:val="000000" w:themeColor="text1"/>
        </w:rPr>
        <w:t xml:space="preserve"> et sont formulées sous forme de questions. </w:t>
      </w:r>
      <w:r w:rsidR="0020433C">
        <w:rPr>
          <w:rFonts w:ascii="Arial Narrow" w:hAnsi="Arial Narrow"/>
          <w:color w:val="000000" w:themeColor="text1"/>
        </w:rPr>
        <w:br/>
      </w:r>
      <w:proofErr w:type="spellStart"/>
      <w:proofErr w:type="gramStart"/>
      <w:r w:rsidR="00132C5D" w:rsidRPr="0020433C">
        <w:rPr>
          <w:rFonts w:ascii="Arial Narrow" w:hAnsi="Arial Narrow"/>
          <w:color w:val="000000" w:themeColor="text1"/>
        </w:rPr>
        <w:t>P.</w:t>
      </w:r>
      <w:r w:rsidR="00132C5D" w:rsidRPr="0020433C">
        <w:rPr>
          <w:rFonts w:ascii="Arial Narrow" w:eastAsiaTheme="minorHAnsi" w:hAnsi="Arial Narrow" w:cs="Arial Narrow"/>
          <w:color w:val="000000" w:themeColor="text1"/>
        </w:rPr>
        <w:t>ex</w:t>
      </w:r>
      <w:proofErr w:type="spellEnd"/>
      <w:proofErr w:type="gramEnd"/>
      <w:r w:rsidR="00132C5D" w:rsidRPr="0020433C">
        <w:rPr>
          <w:rFonts w:ascii="Arial Narrow" w:eastAsiaTheme="minorHAnsi" w:hAnsi="Arial Narrow" w:cs="Arial Narrow"/>
          <w:color w:val="000000" w:themeColor="text1"/>
        </w:rPr>
        <w:t xml:space="preserve"> dans un atelier sur l’activité physique</w:t>
      </w:r>
      <w:r w:rsidR="0020433C" w:rsidRPr="0020433C">
        <w:rPr>
          <w:rFonts w:ascii="Arial Narrow" w:eastAsiaTheme="minorHAnsi" w:hAnsi="Arial Narrow" w:cs="Arial Narrow"/>
          <w:color w:val="000000" w:themeColor="text1"/>
        </w:rPr>
        <w:t xml:space="preserve"> et sportive</w:t>
      </w:r>
      <w:r w:rsidR="00132C5D" w:rsidRPr="0020433C">
        <w:rPr>
          <w:rFonts w:ascii="Arial Narrow" w:eastAsiaTheme="minorHAnsi" w:hAnsi="Arial Narrow" w:cs="Arial Narrow"/>
          <w:color w:val="000000" w:themeColor="text1"/>
        </w:rPr>
        <w:t xml:space="preserve"> : exemple de questions  : </w:t>
      </w:r>
      <w:r w:rsidR="00DC1B4D" w:rsidRPr="0020433C">
        <w:rPr>
          <w:rFonts w:ascii="Arial Narrow" w:eastAsiaTheme="minorHAnsi" w:hAnsi="Arial Narrow" w:cs="Arial Narrow"/>
          <w:color w:val="000000" w:themeColor="text1"/>
        </w:rPr>
        <w:t xml:space="preserve">Enveloppe 1 : </w:t>
      </w:r>
      <w:r w:rsidR="00DC1B4D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« </w:t>
      </w:r>
      <w:r w:rsidR="0020433C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Faire de l’activité physique : oui mais comment ?</w:t>
      </w:r>
      <w:r w:rsidR="0020433C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 ».</w:t>
      </w:r>
      <w:r w:rsidR="0020433C" w:rsidRPr="0020433C">
        <w:rPr>
          <w:rFonts w:ascii="Arial Narrow" w:eastAsiaTheme="minorHAnsi" w:hAnsi="Arial Narrow" w:cs="Arial Narrow"/>
          <w:color w:val="000000" w:themeColor="text1"/>
        </w:rPr>
        <w:t xml:space="preserve"> </w:t>
      </w:r>
      <w:r w:rsidR="00DC1B4D" w:rsidRPr="0020433C">
        <w:rPr>
          <w:rFonts w:ascii="Arial Narrow" w:eastAsiaTheme="minorHAnsi" w:hAnsi="Arial Narrow" w:cs="Arial Narrow"/>
          <w:color w:val="000000" w:themeColor="text1"/>
        </w:rPr>
        <w:t xml:space="preserve">Enveloppe 2 : </w:t>
      </w:r>
      <w:r w:rsidR="00DC1B4D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« </w:t>
      </w:r>
      <w:r w:rsidR="00DC1B4D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Quel sport pour quel patient ?</w:t>
      </w:r>
      <w:r w:rsidR="00DC1B4D" w:rsidRPr="0020433C">
        <w:rPr>
          <w:rFonts w:ascii="Arial Narrow" w:eastAsiaTheme="minorHAnsi" w:hAnsi="Arial Narrow" w:cs="Arial Narrow"/>
          <w:i/>
          <w:iCs/>
          <w:color w:val="000000" w:themeColor="text1"/>
        </w:rPr>
        <w:t> »</w:t>
      </w:r>
      <w:r w:rsidR="0020433C" w:rsidRPr="0020433C">
        <w:rPr>
          <w:rFonts w:ascii="Arial Narrow" w:eastAsiaTheme="minorHAnsi" w:hAnsi="Arial Narrow" w:cs="Arial Narrow"/>
          <w:i/>
          <w:iCs/>
          <w:color w:val="000000" w:themeColor="text1"/>
        </w:rPr>
        <w:t xml:space="preserve"> </w:t>
      </w:r>
      <w:r w:rsidR="0020433C" w:rsidRPr="0020433C">
        <w:rPr>
          <w:rFonts w:ascii="Arial Narrow" w:eastAsiaTheme="minorHAnsi" w:hAnsi="Arial Narrow" w:cs="Arial Narrow"/>
          <w:color w:val="000000" w:themeColor="text1"/>
        </w:rPr>
        <w:t>etc.</w:t>
      </w:r>
    </w:p>
    <w:p w:rsidR="009A4A47" w:rsidRDefault="009A4A47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Les questions sont notées sur les enveloppes (une question/enveloppe)</w:t>
      </w:r>
    </w:p>
    <w:p w:rsidR="00AF176A" w:rsidRDefault="00AF176A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Le groupe est divisé en sous-groupes, autant de sous-groupes qu’il y a d’enveloppes</w:t>
      </w:r>
      <w:r w:rsidR="0020433C">
        <w:rPr>
          <w:rFonts w:ascii="Arial Narrow" w:hAnsi="Arial Narrow"/>
          <w:color w:val="000000" w:themeColor="text1"/>
        </w:rPr>
        <w:t xml:space="preserve"> (3 à 4. Si trop de problématiques à résoudre, au besoin donner deux enveloppes par groupe car si trop d’enveloppes, le jeu dure trop longtemps avec un risque de lassitude des participants)</w:t>
      </w:r>
    </w:p>
    <w:p w:rsidR="00AF176A" w:rsidRDefault="00AF176A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Chaque sous-groupe reçoit une enveloppe avec des cartons/cartes bristols (ou des feuilles) et des stylos-billes.</w:t>
      </w:r>
    </w:p>
    <w:p w:rsidR="00AF176A" w:rsidRDefault="00E22E76" w:rsidP="00AF176A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 xml:space="preserve">Les groupes désigneront un secrétaire qui fera la restitution orale. </w:t>
      </w:r>
    </w:p>
    <w:p w:rsidR="0016064F" w:rsidRDefault="00AF176A" w:rsidP="00AF176A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16064F">
        <w:rPr>
          <w:rFonts w:ascii="Arial Narrow" w:hAnsi="Arial Narrow"/>
          <w:color w:val="000000" w:themeColor="text1"/>
        </w:rPr>
        <w:t xml:space="preserve">Les participants </w:t>
      </w:r>
      <w:r w:rsidR="0016064F" w:rsidRPr="0016064F">
        <w:rPr>
          <w:rFonts w:ascii="Arial Narrow" w:hAnsi="Arial Narrow"/>
          <w:color w:val="000000" w:themeColor="text1"/>
        </w:rPr>
        <w:t>auront</w:t>
      </w:r>
      <w:r w:rsidRPr="0016064F">
        <w:rPr>
          <w:rFonts w:ascii="Arial Narrow" w:hAnsi="Arial Narrow"/>
          <w:color w:val="000000" w:themeColor="text1"/>
        </w:rPr>
        <w:t xml:space="preserve"> quelques minutes pour répondre à la question marquée sur l’enveloppe, en écrivant </w:t>
      </w:r>
      <w:r w:rsidR="0016064F">
        <w:rPr>
          <w:rFonts w:ascii="Arial Narrow" w:hAnsi="Arial Narrow"/>
          <w:color w:val="000000" w:themeColor="text1"/>
        </w:rPr>
        <w:t>toutes les idées sur la même feuille, ou mieux une idée par feuille (plus facile pour la synthèse des réponses)</w:t>
      </w:r>
    </w:p>
    <w:p w:rsidR="00AF176A" w:rsidRPr="0016064F" w:rsidRDefault="0016064F" w:rsidP="00AF176A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16064F">
        <w:rPr>
          <w:rFonts w:ascii="Arial Narrow" w:hAnsi="Arial Narrow"/>
          <w:color w:val="000000" w:themeColor="text1"/>
        </w:rPr>
        <w:t xml:space="preserve">Le temps de production est de quelques minutes pour que l’animation soit dynamique – l’animateur peut préparer </w:t>
      </w:r>
      <w:proofErr w:type="spellStart"/>
      <w:proofErr w:type="gramStart"/>
      <w:r w:rsidRPr="0016064F">
        <w:rPr>
          <w:rFonts w:ascii="Arial Narrow" w:hAnsi="Arial Narrow"/>
          <w:color w:val="000000" w:themeColor="text1"/>
        </w:rPr>
        <w:t>p.ex</w:t>
      </w:r>
      <w:proofErr w:type="spellEnd"/>
      <w:proofErr w:type="gramEnd"/>
      <w:r w:rsidRPr="0016064F">
        <w:rPr>
          <w:rFonts w:ascii="Arial Narrow" w:hAnsi="Arial Narrow"/>
          <w:color w:val="000000" w:themeColor="text1"/>
        </w:rPr>
        <w:t xml:space="preserve"> une sonnerie sur son smartphone avec la fonctionnalité chronomètre)</w:t>
      </w:r>
      <w:r w:rsidR="00490DD2">
        <w:rPr>
          <w:rFonts w:ascii="Arial Narrow" w:hAnsi="Arial Narrow"/>
          <w:color w:val="000000" w:themeColor="text1"/>
        </w:rPr>
        <w:t xml:space="preserve"> : 6 min est assez dynamique mais 10-15 min est possible. </w:t>
      </w:r>
    </w:p>
    <w:p w:rsidR="00E22E76" w:rsidRPr="00490DD2" w:rsidRDefault="0016064F" w:rsidP="00490DD2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 la réception de l’enveloppe, les</w:t>
      </w:r>
      <w:r w:rsidR="00E22E76" w:rsidRPr="00AF176A">
        <w:rPr>
          <w:rFonts w:ascii="Arial Narrow" w:hAnsi="Arial Narrow"/>
          <w:color w:val="000000" w:themeColor="text1"/>
        </w:rPr>
        <w:t xml:space="preserve"> participants discutent entre eux et le secrétaire note les idées puis glisse la </w:t>
      </w:r>
      <w:r w:rsidR="00490DD2">
        <w:rPr>
          <w:rFonts w:ascii="Arial Narrow" w:hAnsi="Arial Narrow"/>
          <w:color w:val="000000" w:themeColor="text1"/>
        </w:rPr>
        <w:t>carte/</w:t>
      </w:r>
      <w:r w:rsidR="00E22E76" w:rsidRPr="00AF176A">
        <w:rPr>
          <w:rFonts w:ascii="Arial Narrow" w:hAnsi="Arial Narrow"/>
          <w:color w:val="000000" w:themeColor="text1"/>
        </w:rPr>
        <w:t xml:space="preserve">feuille </w:t>
      </w:r>
      <w:r w:rsidR="00490DD2">
        <w:rPr>
          <w:rFonts w:ascii="Arial Narrow" w:hAnsi="Arial Narrow"/>
          <w:color w:val="000000" w:themeColor="text1"/>
        </w:rPr>
        <w:t>ou les cartes/</w:t>
      </w:r>
      <w:r w:rsidR="00490DD2" w:rsidRPr="00490DD2">
        <w:rPr>
          <w:rFonts w:ascii="Arial Narrow" w:hAnsi="Arial Narrow"/>
          <w:color w:val="000000" w:themeColor="text1"/>
        </w:rPr>
        <w:t xml:space="preserve">feuilles </w:t>
      </w:r>
      <w:r w:rsidR="00E22E76" w:rsidRPr="00490DD2">
        <w:rPr>
          <w:rFonts w:ascii="Arial Narrow" w:hAnsi="Arial Narrow"/>
          <w:color w:val="000000" w:themeColor="text1"/>
        </w:rPr>
        <w:t>dans l’enveloppe</w:t>
      </w:r>
    </w:p>
    <w:p w:rsidR="0016064F" w:rsidRDefault="0016064F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Au signal donné par l’animateur,</w:t>
      </w:r>
      <w:r w:rsidR="00E22E76" w:rsidRPr="00E22E76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 xml:space="preserve">les </w:t>
      </w:r>
      <w:r w:rsidR="00E22E76" w:rsidRPr="00E22E76">
        <w:rPr>
          <w:rFonts w:ascii="Arial Narrow" w:hAnsi="Arial Narrow"/>
          <w:color w:val="000000" w:themeColor="text1"/>
        </w:rPr>
        <w:t>enveloppes tournent pour être débattues par un autre groupe</w:t>
      </w:r>
      <w:r>
        <w:rPr>
          <w:rFonts w:ascii="Arial Narrow" w:hAnsi="Arial Narrow"/>
          <w:color w:val="000000" w:themeColor="text1"/>
        </w:rPr>
        <w:t xml:space="preserve">. </w:t>
      </w:r>
    </w:p>
    <w:p w:rsidR="0016064F" w:rsidRDefault="0016064F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Chaque groupe étudie le nouveau problème/nouvelle question (sans regarder à l’intérieur de l’enveloppe)</w:t>
      </w:r>
      <w:r w:rsidR="00EE5E44">
        <w:rPr>
          <w:rFonts w:ascii="Arial Narrow" w:hAnsi="Arial Narrow"/>
          <w:color w:val="000000" w:themeColor="text1"/>
        </w:rPr>
        <w:t>, et propose sa solution qu’elle met à son tour dans l’enveloppe.</w:t>
      </w:r>
    </w:p>
    <w:p w:rsidR="00E22E76" w:rsidRPr="00E22E76" w:rsidRDefault="00E22E76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>Les animateurs tourneront dans les groupes et veilleront à alimenter la discussion à la stimuler mais sans prendre la main)</w:t>
      </w:r>
      <w:r w:rsidRPr="00E22E76">
        <w:rPr>
          <w:rFonts w:ascii="Arial Narrow" w:hAnsi="Arial Narrow"/>
          <w:color w:val="000000" w:themeColor="text1"/>
        </w:rPr>
        <w:br/>
      </w:r>
    </w:p>
    <w:p w:rsidR="00E22E76" w:rsidRPr="00E22E76" w:rsidRDefault="00E22E76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>Les enveloppes tournent pour être traitées par tous les groupes.</w:t>
      </w:r>
    </w:p>
    <w:p w:rsidR="00EE5E44" w:rsidRDefault="00E22E76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>Quand toutes les enveloppes sont passées dans tous les groupes, les secrétaires ouvrent les enveloppes.</w:t>
      </w:r>
    </w:p>
    <w:p w:rsidR="00E22E76" w:rsidRPr="00E22E76" w:rsidRDefault="00E22E76" w:rsidP="00E22E76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 xml:space="preserve">Synthèse des réponses par chaque groupe. </w:t>
      </w:r>
      <w:r w:rsidRPr="00E22E76">
        <w:rPr>
          <w:rFonts w:ascii="Arial Narrow" w:hAnsi="Arial Narrow"/>
          <w:color w:val="000000" w:themeColor="text1"/>
        </w:rPr>
        <w:br/>
        <w:t xml:space="preserve"> </w:t>
      </w:r>
    </w:p>
    <w:p w:rsidR="0016064F" w:rsidRPr="0016064F" w:rsidRDefault="00E22E76" w:rsidP="0016064F">
      <w:pPr>
        <w:pStyle w:val="Paragraphedeliste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E22E76">
        <w:rPr>
          <w:rFonts w:ascii="Arial Narrow" w:hAnsi="Arial Narrow"/>
          <w:color w:val="000000" w:themeColor="text1"/>
        </w:rPr>
        <w:t xml:space="preserve">Un animateur écrit la synthèse sur une affiche </w:t>
      </w:r>
      <w:proofErr w:type="spellStart"/>
      <w:r w:rsidR="0016064F">
        <w:rPr>
          <w:rFonts w:ascii="Arial Narrow" w:hAnsi="Arial Narrow"/>
          <w:color w:val="000000" w:themeColor="text1"/>
        </w:rPr>
        <w:t>paper</w:t>
      </w:r>
      <w:proofErr w:type="spellEnd"/>
      <w:r w:rsidR="0016064F">
        <w:rPr>
          <w:rFonts w:ascii="Arial Narrow" w:hAnsi="Arial Narrow"/>
          <w:color w:val="000000" w:themeColor="text1"/>
        </w:rPr>
        <w:t xml:space="preserve"> </w:t>
      </w:r>
      <w:proofErr w:type="spellStart"/>
      <w:r w:rsidR="0016064F">
        <w:rPr>
          <w:rFonts w:ascii="Arial Narrow" w:hAnsi="Arial Narrow"/>
          <w:color w:val="000000" w:themeColor="text1"/>
        </w:rPr>
        <w:t>board</w:t>
      </w:r>
      <w:proofErr w:type="spellEnd"/>
      <w:r w:rsidR="0016064F">
        <w:rPr>
          <w:rFonts w:ascii="Arial Narrow" w:hAnsi="Arial Narrow"/>
          <w:color w:val="000000" w:themeColor="text1"/>
        </w:rPr>
        <w:t xml:space="preserve"> </w:t>
      </w:r>
      <w:r w:rsidRPr="00E22E76">
        <w:rPr>
          <w:rFonts w:ascii="Arial Narrow" w:hAnsi="Arial Narrow"/>
          <w:color w:val="000000" w:themeColor="text1"/>
        </w:rPr>
        <w:t>(cela évite les doublons des groupes)</w:t>
      </w:r>
      <w:r w:rsidR="0016064F">
        <w:rPr>
          <w:rFonts w:ascii="Arial Narrow" w:hAnsi="Arial Narrow"/>
          <w:color w:val="000000" w:themeColor="text1"/>
        </w:rPr>
        <w:t xml:space="preserve"> – Discussion. D’éventuelles modifications peuvent être inscrites sur la feuille de </w:t>
      </w:r>
      <w:proofErr w:type="spellStart"/>
      <w:r w:rsidR="0016064F">
        <w:rPr>
          <w:rFonts w:ascii="Arial Narrow" w:hAnsi="Arial Narrow"/>
          <w:color w:val="000000" w:themeColor="text1"/>
        </w:rPr>
        <w:t>paper</w:t>
      </w:r>
      <w:proofErr w:type="spellEnd"/>
      <w:r w:rsidR="0016064F">
        <w:rPr>
          <w:rFonts w:ascii="Arial Narrow" w:hAnsi="Arial Narrow"/>
          <w:color w:val="000000" w:themeColor="text1"/>
        </w:rPr>
        <w:t xml:space="preserve"> </w:t>
      </w:r>
      <w:proofErr w:type="spellStart"/>
      <w:r w:rsidR="0016064F">
        <w:rPr>
          <w:rFonts w:ascii="Arial Narrow" w:hAnsi="Arial Narrow"/>
          <w:color w:val="000000" w:themeColor="text1"/>
        </w:rPr>
        <w:t>board</w:t>
      </w:r>
      <w:proofErr w:type="spellEnd"/>
      <w:r w:rsidR="0016064F">
        <w:rPr>
          <w:rFonts w:ascii="Arial Narrow" w:hAnsi="Arial Narrow"/>
          <w:color w:val="000000" w:themeColor="text1"/>
        </w:rPr>
        <w:t>.</w:t>
      </w:r>
    </w:p>
    <w:p w:rsidR="00E22E76" w:rsidRPr="005521C0" w:rsidRDefault="00E22E76" w:rsidP="00E22E76">
      <w:pPr>
        <w:pStyle w:val="Paragraphedeliste"/>
        <w:ind w:left="360"/>
        <w:rPr>
          <w:rFonts w:ascii="Arial Narrow" w:hAnsi="Arial Narrow"/>
          <w:color w:val="000000" w:themeColor="text1"/>
          <w:sz w:val="18"/>
          <w:szCs w:val="18"/>
        </w:rPr>
      </w:pPr>
    </w:p>
    <w:p w:rsidR="00E22E76" w:rsidRPr="00376B10" w:rsidRDefault="00E22E76" w:rsidP="00E22E76">
      <w:pPr>
        <w:pStyle w:val="Paragraphedeliste"/>
        <w:ind w:left="360"/>
        <w:rPr>
          <w:rFonts w:ascii="Arial Narrow" w:hAnsi="Arial Narrow"/>
          <w:color w:val="000000" w:themeColor="text1"/>
        </w:rPr>
      </w:pPr>
    </w:p>
    <w:p w:rsidR="006D0B93" w:rsidRPr="00376B10" w:rsidRDefault="00376B10" w:rsidP="006D0B93">
      <w:pPr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POUR EN SAVOIR PLUS</w:t>
      </w:r>
    </w:p>
    <w:p w:rsidR="006D0B93" w:rsidRPr="00376B10" w:rsidRDefault="006D0B93" w:rsidP="006D0B93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275" w:hanging="206"/>
        <w:rPr>
          <w:rFonts w:ascii="Arial Narrow" w:hAnsi="Arial Narrow" w:cs="Arial Narrow"/>
          <w:color w:val="000000" w:themeColor="text1"/>
          <w:sz w:val="20"/>
          <w:szCs w:val="20"/>
        </w:rPr>
      </w:pPr>
      <w:hyperlink r:id="rId5" w:history="1"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http://www.resonanceasbl.</w:t>
        </w:r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b</w:t>
        </w:r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e/IMG/pdf/fiche5.pdf</w:t>
        </w:r>
      </w:hyperlink>
      <w:r w:rsidRPr="00376B10">
        <w:rPr>
          <w:rFonts w:ascii="Arial Narrow" w:hAnsi="Arial Narrow" w:cs="Arial Narrow"/>
          <w:color w:val="000000" w:themeColor="text1"/>
          <w:sz w:val="20"/>
          <w:szCs w:val="20"/>
        </w:rPr>
        <w:br/>
      </w:r>
    </w:p>
    <w:p w:rsidR="00816AAB" w:rsidRDefault="006D0B93" w:rsidP="00816AA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275" w:hanging="206"/>
        <w:rPr>
          <w:rFonts w:ascii="Arial Narrow" w:hAnsi="Arial Narrow" w:cs="Arial Narrow"/>
          <w:color w:val="000000" w:themeColor="text1"/>
          <w:sz w:val="20"/>
          <w:szCs w:val="20"/>
        </w:rPr>
      </w:pPr>
      <w:hyperlink r:id="rId6" w:history="1"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https://education-sante-pati</w:t>
        </w:r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e</w:t>
        </w:r>
        <w:r w:rsidRPr="00376B10">
          <w:rPr>
            <w:rStyle w:val="Lienhypertexte"/>
            <w:rFonts w:ascii="Arial Narrow" w:hAnsi="Arial Narrow" w:cs="Arial Narrow"/>
            <w:color w:val="000000" w:themeColor="text1"/>
            <w:sz w:val="20"/>
            <w:szCs w:val="20"/>
          </w:rPr>
          <w:t>nt.edu.umontpellier.fr/files/2011/05/Techniques-danimation.pdf</w:t>
        </w:r>
      </w:hyperlink>
      <w:r w:rsidRPr="00376B10">
        <w:rPr>
          <w:rFonts w:ascii="Arial Narrow" w:hAnsi="Arial Narrow" w:cs="Arial Narrow"/>
          <w:color w:val="000000" w:themeColor="text1"/>
          <w:sz w:val="20"/>
          <w:szCs w:val="20"/>
        </w:rPr>
        <w:br/>
        <w:t>Consulter en page 43 de cette ressource</w:t>
      </w:r>
      <w:r w:rsidR="00816AAB">
        <w:rPr>
          <w:rFonts w:ascii="Arial Narrow" w:hAnsi="Arial Narrow" w:cs="Arial Narrow"/>
          <w:color w:val="000000" w:themeColor="text1"/>
          <w:sz w:val="20"/>
          <w:szCs w:val="20"/>
        </w:rPr>
        <w:br/>
      </w:r>
    </w:p>
    <w:p w:rsidR="00E3235F" w:rsidRPr="00490DD2" w:rsidRDefault="00816AAB" w:rsidP="00490DD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left="275" w:hanging="206"/>
        <w:rPr>
          <w:rFonts w:ascii="Arial Narrow" w:hAnsi="Arial Narrow" w:cs="Arial Narrow"/>
          <w:color w:val="000000" w:themeColor="text1"/>
          <w:sz w:val="20"/>
          <w:szCs w:val="20"/>
        </w:rPr>
      </w:pPr>
      <w:hyperlink r:id="rId7" w:history="1">
        <w:r w:rsidRPr="00A13543">
          <w:rPr>
            <w:rStyle w:val="Lienhypertexte"/>
            <w:rFonts w:ascii="Arial Narrow" w:hAnsi="Arial Narrow" w:cs="Arial Narrow"/>
            <w:sz w:val="20"/>
            <w:szCs w:val="20"/>
          </w:rPr>
          <w:t>https://brianconnet.fr/wp-content/uploads/2018/06/jeu_de_lenveloppe-THIAGI-1.pdf</w:t>
        </w:r>
      </w:hyperlink>
    </w:p>
    <w:sectPr w:rsidR="00E3235F" w:rsidRPr="00490DD2" w:rsidSect="00CF5E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F45"/>
    <w:multiLevelType w:val="hybridMultilevel"/>
    <w:tmpl w:val="3E66222A"/>
    <w:lvl w:ilvl="0" w:tplc="E42CFB24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4897"/>
    <w:multiLevelType w:val="hybridMultilevel"/>
    <w:tmpl w:val="13E47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CFB24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12E"/>
    <w:multiLevelType w:val="hybridMultilevel"/>
    <w:tmpl w:val="BEF66F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78EE"/>
    <w:multiLevelType w:val="hybridMultilevel"/>
    <w:tmpl w:val="3F3AE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CA5"/>
    <w:multiLevelType w:val="hybridMultilevel"/>
    <w:tmpl w:val="7346C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A4CEB"/>
    <w:multiLevelType w:val="hybridMultilevel"/>
    <w:tmpl w:val="184217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5D79B4"/>
    <w:multiLevelType w:val="hybridMultilevel"/>
    <w:tmpl w:val="903E1674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B92613D"/>
    <w:multiLevelType w:val="hybridMultilevel"/>
    <w:tmpl w:val="5D702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5F"/>
    <w:rsid w:val="00132C5D"/>
    <w:rsid w:val="0016064F"/>
    <w:rsid w:val="001D0F8B"/>
    <w:rsid w:val="0020433C"/>
    <w:rsid w:val="00250DE0"/>
    <w:rsid w:val="003733B7"/>
    <w:rsid w:val="00376B10"/>
    <w:rsid w:val="00490DD2"/>
    <w:rsid w:val="00695539"/>
    <w:rsid w:val="006D0B93"/>
    <w:rsid w:val="00816AAB"/>
    <w:rsid w:val="00897229"/>
    <w:rsid w:val="00916EA5"/>
    <w:rsid w:val="009A4A47"/>
    <w:rsid w:val="00A26C9A"/>
    <w:rsid w:val="00AF176A"/>
    <w:rsid w:val="00CF5E18"/>
    <w:rsid w:val="00DC1B4D"/>
    <w:rsid w:val="00E22E76"/>
    <w:rsid w:val="00E3235F"/>
    <w:rsid w:val="00EE5E44"/>
    <w:rsid w:val="00F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39F9F"/>
  <w15:chartTrackingRefBased/>
  <w15:docId w15:val="{B24D538C-4CCC-764F-9B96-FB1CFE5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35F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rsid w:val="003733B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76B1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anconnet.fr/wp-content/uploads/2018/06/jeu_de_lenveloppe-THIAG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-sante-patient.edu.umontpellier.fr/files/2011/05/Techniques-danimation.pdf" TargetMode="External"/><Relationship Id="rId5" Type="http://schemas.openxmlformats.org/officeDocument/2006/relationships/hyperlink" Target="http://www.resonanceasbl.be/IMG/pdf/fiche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EduSanté</dc:creator>
  <cp:keywords/>
  <dc:description/>
  <cp:lastModifiedBy>EduSanté</cp:lastModifiedBy>
  <cp:revision>14</cp:revision>
  <cp:lastPrinted>2020-08-03T14:58:00Z</cp:lastPrinted>
  <dcterms:created xsi:type="dcterms:W3CDTF">2020-08-10T14:48:00Z</dcterms:created>
  <dcterms:modified xsi:type="dcterms:W3CDTF">2020-08-23T10:42:00Z</dcterms:modified>
</cp:coreProperties>
</file>