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0E" w:rsidRPr="0025320E" w:rsidRDefault="000F4AF2" w:rsidP="0025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C02AB5">
        <w:rPr>
          <w:sz w:val="28"/>
          <w:szCs w:val="28"/>
        </w:rPr>
        <w:t xml:space="preserve">Compte rendu groupe de travail interdisciplinaire </w:t>
      </w:r>
      <w:r w:rsidR="0019288B">
        <w:rPr>
          <w:sz w:val="28"/>
          <w:szCs w:val="28"/>
        </w:rPr>
        <w:t>« The 3P »</w:t>
      </w:r>
      <w:r>
        <w:br/>
      </w:r>
      <w:r w:rsidRPr="00192985">
        <w:rPr>
          <w:b/>
          <w:bCs/>
          <w:sz w:val="24"/>
        </w:rPr>
        <w:t xml:space="preserve">Rencontre du </w:t>
      </w:r>
      <w:r w:rsidR="004038F5">
        <w:rPr>
          <w:b/>
          <w:bCs/>
          <w:sz w:val="24"/>
        </w:rPr>
        <w:t>jeudi 22 janvier 2015</w:t>
      </w:r>
      <w:r w:rsidR="00192985" w:rsidRPr="00192985">
        <w:rPr>
          <w:b/>
          <w:bCs/>
          <w:sz w:val="24"/>
        </w:rPr>
        <w:t xml:space="preserve"> au siège de l’AFH</w:t>
      </w:r>
      <w:r w:rsidR="00B856AE" w:rsidRPr="00192985">
        <w:rPr>
          <w:b/>
          <w:bCs/>
          <w:sz w:val="24"/>
        </w:rPr>
        <w:t xml:space="preserve"> </w:t>
      </w:r>
      <w:r w:rsidR="00192985" w:rsidRPr="00192985">
        <w:rPr>
          <w:b/>
          <w:bCs/>
          <w:sz w:val="24"/>
        </w:rPr>
        <w:t>(</w:t>
      </w:r>
      <w:r w:rsidR="00B856AE" w:rsidRPr="00192985">
        <w:rPr>
          <w:b/>
          <w:bCs/>
          <w:sz w:val="24"/>
        </w:rPr>
        <w:t>9h30 – 16h30</w:t>
      </w:r>
      <w:r w:rsidR="00192985" w:rsidRPr="00192985">
        <w:rPr>
          <w:b/>
          <w:bCs/>
          <w:sz w:val="24"/>
        </w:rPr>
        <w:t>)</w:t>
      </w:r>
    </w:p>
    <w:p w:rsidR="000F4AF2" w:rsidRDefault="00560CE2" w:rsidP="003D186F">
      <w:pPr>
        <w:spacing w:line="240" w:lineRule="auto"/>
      </w:pPr>
      <w:r w:rsidRPr="003D186F">
        <w:rPr>
          <w:b/>
          <w:bCs/>
        </w:rPr>
        <w:t>Etaient présents</w:t>
      </w:r>
      <w:r w:rsidR="003D186F">
        <w:t xml:space="preserve"> </w:t>
      </w:r>
      <w:r w:rsidR="003D186F">
        <w:tab/>
      </w:r>
      <w:r w:rsidR="003D186F">
        <w:tab/>
      </w:r>
      <w:r w:rsidR="003D186F">
        <w:tab/>
      </w:r>
      <w:r w:rsidR="003D186F">
        <w:tab/>
      </w:r>
      <w:r w:rsidR="003D186F" w:rsidRPr="003D186F">
        <w:rPr>
          <w:b/>
        </w:rPr>
        <w:t>Animateurs</w:t>
      </w:r>
      <w:r w:rsidR="00B856AE">
        <w:br/>
      </w:r>
      <w:r w:rsidR="003D186F">
        <w:t>Annie Borel-</w:t>
      </w:r>
      <w:proofErr w:type="spellStart"/>
      <w:r w:rsidR="003D186F">
        <w:t>Derlon</w:t>
      </w:r>
      <w:proofErr w:type="spellEnd"/>
      <w:r w:rsidR="003D186F">
        <w:t xml:space="preserve"> </w:t>
      </w:r>
      <w:r w:rsidR="003D186F">
        <w:tab/>
      </w:r>
      <w:r w:rsidR="003D186F">
        <w:tab/>
      </w:r>
      <w:r w:rsidR="003D186F">
        <w:tab/>
      </w:r>
      <w:r w:rsidR="003D186F">
        <w:tab/>
        <w:t xml:space="preserve">Sophie </w:t>
      </w:r>
      <w:proofErr w:type="spellStart"/>
      <w:r w:rsidR="003D186F">
        <w:t>Ayçaguer</w:t>
      </w:r>
      <w:proofErr w:type="spellEnd"/>
      <w:r w:rsidR="003D186F">
        <w:br/>
      </w:r>
      <w:r>
        <w:t xml:space="preserve">Valérie </w:t>
      </w:r>
      <w:proofErr w:type="spellStart"/>
      <w:r>
        <w:t>Chamouar</w:t>
      </w:r>
      <w:r w:rsidR="003D186F">
        <w:t>d</w:t>
      </w:r>
      <w:proofErr w:type="spellEnd"/>
      <w:r w:rsidR="003D186F">
        <w:tab/>
      </w:r>
      <w:r w:rsidR="003D186F">
        <w:tab/>
      </w:r>
      <w:r w:rsidR="003D186F">
        <w:tab/>
      </w:r>
      <w:r w:rsidR="003D186F">
        <w:tab/>
        <w:t xml:space="preserve">Pierre-Yves </w:t>
      </w:r>
      <w:proofErr w:type="spellStart"/>
      <w:r w:rsidR="003D186F">
        <w:t>Traynard</w:t>
      </w:r>
      <w:proofErr w:type="spellEnd"/>
      <w:r w:rsidR="003D186F">
        <w:br/>
      </w:r>
      <w:r w:rsidR="000F4AF2">
        <w:t>Patricia Guillon</w:t>
      </w:r>
      <w:r>
        <w:tab/>
      </w:r>
      <w:r>
        <w:tab/>
      </w:r>
      <w:r>
        <w:tab/>
      </w:r>
      <w:r w:rsidR="0019288B">
        <w:tab/>
      </w:r>
      <w:r w:rsidR="0019288B">
        <w:tab/>
      </w:r>
      <w:r>
        <w:tab/>
      </w:r>
      <w:r w:rsidR="0019288B">
        <w:tab/>
      </w:r>
      <w:r w:rsidR="0019288B">
        <w:tab/>
      </w:r>
      <w:r>
        <w:tab/>
      </w:r>
      <w:r>
        <w:tab/>
      </w:r>
      <w:r>
        <w:br/>
      </w:r>
      <w:r w:rsidR="003D186F">
        <w:t xml:space="preserve">Malika </w:t>
      </w:r>
      <w:proofErr w:type="spellStart"/>
      <w:r w:rsidR="003D186F">
        <w:t>Makhloufi</w:t>
      </w:r>
      <w:proofErr w:type="spellEnd"/>
      <w:r>
        <w:br/>
      </w:r>
      <w:r w:rsidR="00EA7A43">
        <w:t>Sandrine Meunier</w:t>
      </w:r>
      <w:r w:rsidR="0019288B">
        <w:tab/>
      </w:r>
      <w:r w:rsidR="0019288B">
        <w:tab/>
      </w:r>
      <w:r w:rsidR="0019288B">
        <w:tab/>
      </w:r>
      <w:r w:rsidR="0019288B">
        <w:tab/>
      </w:r>
      <w:r>
        <w:br/>
        <w:t xml:space="preserve">Thomas </w:t>
      </w:r>
      <w:proofErr w:type="spellStart"/>
      <w:r>
        <w:t>Sannié</w:t>
      </w:r>
      <w:proofErr w:type="spellEnd"/>
      <w:r w:rsidR="0019288B">
        <w:tab/>
      </w:r>
      <w:r w:rsidR="0019288B">
        <w:tab/>
      </w:r>
      <w:r w:rsidR="0019288B">
        <w:tab/>
      </w:r>
      <w:r w:rsidR="0019288B">
        <w:tab/>
      </w:r>
      <w:r w:rsidR="0019288B">
        <w:tab/>
      </w:r>
      <w:r>
        <w:br/>
        <w:t xml:space="preserve">Fabienne </w:t>
      </w:r>
      <w:proofErr w:type="spellStart"/>
      <w:r>
        <w:t>Volot</w:t>
      </w:r>
      <w:proofErr w:type="spellEnd"/>
      <w:r w:rsidR="0019288B">
        <w:tab/>
      </w:r>
      <w:r w:rsidR="0019288B">
        <w:tab/>
      </w:r>
      <w:r w:rsidR="0019288B">
        <w:tab/>
      </w:r>
      <w:r w:rsidR="0019288B">
        <w:tab/>
      </w:r>
      <w:r w:rsidR="0019288B">
        <w:tab/>
      </w:r>
      <w:r>
        <w:br/>
        <w:t xml:space="preserve">Bénédicte </w:t>
      </w:r>
      <w:proofErr w:type="spellStart"/>
      <w:r>
        <w:t>Wibaut</w:t>
      </w:r>
      <w:proofErr w:type="spellEnd"/>
    </w:p>
    <w:p w:rsidR="00327BA0" w:rsidRDefault="00327BA0" w:rsidP="00560CE2">
      <w:pPr>
        <w:spacing w:line="240" w:lineRule="auto"/>
      </w:pPr>
    </w:p>
    <w:p w:rsidR="0019288B" w:rsidRPr="00B71EF1" w:rsidRDefault="000472BA" w:rsidP="005C1642">
      <w:pPr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Objectif</w:t>
      </w:r>
      <w:r w:rsidR="0092119A">
        <w:rPr>
          <w:b/>
          <w:bCs/>
          <w:sz w:val="24"/>
        </w:rPr>
        <w:t>s</w:t>
      </w:r>
      <w:r>
        <w:rPr>
          <w:b/>
          <w:bCs/>
          <w:sz w:val="24"/>
        </w:rPr>
        <w:t xml:space="preserve"> </w:t>
      </w:r>
    </w:p>
    <w:p w:rsidR="0030151E" w:rsidRDefault="0030151E" w:rsidP="0006108B">
      <w:pPr>
        <w:pStyle w:val="Paragraphedeliste"/>
        <w:numPr>
          <w:ilvl w:val="0"/>
          <w:numId w:val="12"/>
        </w:numPr>
        <w:spacing w:line="240" w:lineRule="auto"/>
      </w:pPr>
      <w:r>
        <w:t xml:space="preserve">Echanger </w:t>
      </w:r>
      <w:r w:rsidR="002008DF">
        <w:t>à chaud sur</w:t>
      </w:r>
      <w:r>
        <w:t xml:space="preserve"> la formation des binômes des 17-18 janvier 2015</w:t>
      </w:r>
    </w:p>
    <w:p w:rsidR="0030151E" w:rsidRDefault="0030151E" w:rsidP="0030151E">
      <w:pPr>
        <w:pStyle w:val="Paragraphedeliste"/>
        <w:spacing w:line="240" w:lineRule="auto"/>
      </w:pPr>
    </w:p>
    <w:p w:rsidR="00E339FF" w:rsidRDefault="008558A5" w:rsidP="0006108B">
      <w:pPr>
        <w:pStyle w:val="Paragraphedeliste"/>
        <w:numPr>
          <w:ilvl w:val="0"/>
          <w:numId w:val="12"/>
        </w:numPr>
        <w:spacing w:line="240" w:lineRule="auto"/>
      </w:pPr>
      <w:r>
        <w:t>S’accorder sur</w:t>
      </w:r>
      <w:r w:rsidR="0030151E">
        <w:t xml:space="preserve"> les finalités, les principes d’accès et de navigation, et le contenu de l’espace web de partage « ETP &amp; troubles rares de la coagulation »</w:t>
      </w:r>
    </w:p>
    <w:p w:rsidR="009F141A" w:rsidRDefault="009F141A" w:rsidP="009F141A">
      <w:pPr>
        <w:pStyle w:val="Paragraphedeliste"/>
      </w:pPr>
    </w:p>
    <w:p w:rsidR="009F141A" w:rsidRDefault="009F141A" w:rsidP="0006108B">
      <w:pPr>
        <w:pStyle w:val="Paragraphedeliste"/>
        <w:numPr>
          <w:ilvl w:val="0"/>
          <w:numId w:val="12"/>
        </w:numPr>
        <w:spacing w:line="240" w:lineRule="auto"/>
      </w:pPr>
      <w:r>
        <w:t>Définir les modalités de communication de cet espace web de partage</w:t>
      </w:r>
      <w:r w:rsidR="008558A5">
        <w:t>« ETP &amp; troubles rares de la coagulation »</w:t>
      </w:r>
    </w:p>
    <w:p w:rsidR="00E339FF" w:rsidRDefault="00E339FF" w:rsidP="00E339FF">
      <w:pPr>
        <w:spacing w:line="240" w:lineRule="auto"/>
      </w:pPr>
    </w:p>
    <w:p w:rsidR="00E339FF" w:rsidRDefault="00E339FF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br w:type="page"/>
      </w:r>
    </w:p>
    <w:p w:rsidR="009F2E14" w:rsidRPr="000C789F" w:rsidRDefault="000C789F" w:rsidP="00E339FF">
      <w:pPr>
        <w:spacing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lastRenderedPageBreak/>
        <w:t>1.</w:t>
      </w:r>
      <w:r w:rsidR="00E339FF">
        <w:rPr>
          <w:b/>
          <w:color w:val="002060"/>
          <w:sz w:val="24"/>
        </w:rPr>
        <w:t xml:space="preserve">  </w:t>
      </w:r>
      <w:r w:rsidR="0030151E">
        <w:rPr>
          <w:b/>
          <w:color w:val="002060"/>
          <w:sz w:val="24"/>
        </w:rPr>
        <w:t>Formation en binôme du week-end dernier (17-18 janvier 2015) </w:t>
      </w:r>
    </w:p>
    <w:p w:rsidR="00EA7A43" w:rsidRPr="00F71245" w:rsidRDefault="002008DF" w:rsidP="00F71245">
      <w:pPr>
        <w:pStyle w:val="Paragraphedeliste"/>
        <w:numPr>
          <w:ilvl w:val="0"/>
          <w:numId w:val="25"/>
        </w:numPr>
        <w:spacing w:line="240" w:lineRule="auto"/>
        <w:rPr>
          <w:b/>
        </w:rPr>
      </w:pPr>
      <w:r>
        <w:rPr>
          <w:b/>
        </w:rPr>
        <w:t>Excellents retours</w:t>
      </w:r>
    </w:p>
    <w:p w:rsidR="00D046F1" w:rsidRPr="00D046F1" w:rsidRDefault="00D046F1" w:rsidP="00F71245">
      <w:pPr>
        <w:spacing w:line="240" w:lineRule="auto"/>
        <w:ind w:left="709"/>
        <w:rPr>
          <w:u w:val="single"/>
        </w:rPr>
      </w:pPr>
      <w:r>
        <w:rPr>
          <w:u w:val="single"/>
        </w:rPr>
        <w:t>Intérêt général</w:t>
      </w:r>
    </w:p>
    <w:p w:rsidR="00794BE8" w:rsidRDefault="00EA7A43" w:rsidP="00794BE8">
      <w:pPr>
        <w:spacing w:line="240" w:lineRule="auto"/>
        <w:ind w:left="709"/>
        <w:rPr>
          <w:i/>
        </w:rPr>
      </w:pPr>
      <w:r w:rsidRPr="00F71245">
        <w:rPr>
          <w:i/>
        </w:rPr>
        <w:t>« </w:t>
      </w:r>
      <w:proofErr w:type="gramStart"/>
      <w:r w:rsidRPr="00F71245">
        <w:rPr>
          <w:i/>
        </w:rPr>
        <w:t>cela</w:t>
      </w:r>
      <w:proofErr w:type="gramEnd"/>
      <w:r w:rsidRPr="00F71245">
        <w:rPr>
          <w:i/>
        </w:rPr>
        <w:t xml:space="preserve"> a permis des échanges d’égal à égal, il n’y avait pas de PPR, il n’y a avait pas de soignants mais des équipes » </w:t>
      </w:r>
      <w:r w:rsidR="00F71245" w:rsidRPr="00F71245">
        <w:rPr>
          <w:i/>
        </w:rPr>
        <w:br/>
      </w:r>
      <w:r w:rsidRPr="00F71245">
        <w:rPr>
          <w:i/>
        </w:rPr>
        <w:t>« c’était sympa de voir comment les autres binômes fonctionnent »</w:t>
      </w:r>
      <w:r w:rsidR="00F71245" w:rsidRPr="00F71245">
        <w:rPr>
          <w:i/>
        </w:rPr>
        <w:br/>
      </w:r>
      <w:r w:rsidRPr="00F71245">
        <w:rPr>
          <w:i/>
        </w:rPr>
        <w:t>« on a pu travailler sur des thématiques difficiles </w:t>
      </w:r>
      <w:r w:rsidR="00617585" w:rsidRPr="00F71245">
        <w:rPr>
          <w:i/>
        </w:rPr>
        <w:t>(...)</w:t>
      </w:r>
      <w:r w:rsidR="00AC36CC" w:rsidRPr="00F71245">
        <w:rPr>
          <w:i/>
        </w:rPr>
        <w:t> c’était vraiment très bien</w:t>
      </w:r>
      <w:r w:rsidR="00617585" w:rsidRPr="00F71245">
        <w:rPr>
          <w:i/>
        </w:rPr>
        <w:t> »</w:t>
      </w:r>
    </w:p>
    <w:p w:rsidR="00794BE8" w:rsidRDefault="00794BE8" w:rsidP="00794BE8">
      <w:pPr>
        <w:spacing w:line="240" w:lineRule="auto"/>
        <w:ind w:left="709"/>
        <w:rPr>
          <w:i/>
        </w:rPr>
      </w:pPr>
      <w:r>
        <w:rPr>
          <w:i/>
        </w:rPr>
        <w:t>« </w:t>
      </w:r>
      <w:proofErr w:type="gramStart"/>
      <w:r>
        <w:rPr>
          <w:i/>
        </w:rPr>
        <w:t>on</w:t>
      </w:r>
      <w:proofErr w:type="gramEnd"/>
      <w:r>
        <w:rPr>
          <w:i/>
        </w:rPr>
        <w:t xml:space="preserve"> s’est autorisé à aller travailler sur des sujets difficiles car on restait classique dans le choix de nos thématiques (...), des sujets difficiles mais ô combien importants pour les patients »</w:t>
      </w:r>
    </w:p>
    <w:p w:rsidR="00794BE8" w:rsidRDefault="00794BE8" w:rsidP="00794BE8">
      <w:pPr>
        <w:spacing w:line="240" w:lineRule="auto"/>
        <w:ind w:left="709"/>
        <w:rPr>
          <w:i/>
        </w:rPr>
      </w:pPr>
      <w:r>
        <w:rPr>
          <w:i/>
        </w:rPr>
        <w:t>« </w:t>
      </w:r>
      <w:proofErr w:type="gramStart"/>
      <w:r>
        <w:rPr>
          <w:i/>
        </w:rPr>
        <w:t>c’était</w:t>
      </w:r>
      <w:proofErr w:type="gramEnd"/>
      <w:r>
        <w:rPr>
          <w:i/>
        </w:rPr>
        <w:t xml:space="preserve"> bien de parler avec d’autres équipes »</w:t>
      </w:r>
      <w:r w:rsidR="00F71245" w:rsidRPr="00F71245">
        <w:rPr>
          <w:i/>
        </w:rPr>
        <w:br/>
      </w:r>
      <w:r w:rsidR="00EA7A43" w:rsidRPr="00F71245">
        <w:rPr>
          <w:i/>
        </w:rPr>
        <w:t>« cela a contribué à une analyse de nos pratiques actuelles</w:t>
      </w:r>
      <w:r w:rsidR="00F71245">
        <w:rPr>
          <w:i/>
        </w:rPr>
        <w:t> « </w:t>
      </w:r>
      <w:r w:rsidR="00F71245">
        <w:rPr>
          <w:i/>
        </w:rPr>
        <w:br/>
        <w:t>« on a pris le temps d’analyser ensemble avec les PPR, temps qu’on n’avait pas e</w:t>
      </w:r>
      <w:r>
        <w:rPr>
          <w:i/>
        </w:rPr>
        <w:t>u le temps de prendre avec eux »</w:t>
      </w:r>
    </w:p>
    <w:p w:rsidR="00794BE8" w:rsidRPr="008558A5" w:rsidRDefault="00794BE8" w:rsidP="008558A5">
      <w:pPr>
        <w:spacing w:line="240" w:lineRule="auto"/>
        <w:ind w:left="709"/>
        <w:rPr>
          <w:i/>
        </w:rPr>
      </w:pPr>
      <w:r>
        <w:rPr>
          <w:i/>
        </w:rPr>
        <w:t>« </w:t>
      </w:r>
      <w:proofErr w:type="gramStart"/>
      <w:r>
        <w:rPr>
          <w:i/>
        </w:rPr>
        <w:t>ça</w:t>
      </w:r>
      <w:proofErr w:type="gramEnd"/>
      <w:r>
        <w:rPr>
          <w:i/>
        </w:rPr>
        <w:t xml:space="preserve"> rapproche dans les équipes »</w:t>
      </w:r>
      <w:r w:rsidR="002008DF">
        <w:rPr>
          <w:i/>
        </w:rPr>
        <w:br/>
      </w:r>
      <w:r>
        <w:rPr>
          <w:i/>
        </w:rPr>
        <w:t>« ça rassure sur ce qu’on avait mis en place »</w:t>
      </w:r>
      <w:r w:rsidR="002008DF">
        <w:rPr>
          <w:i/>
        </w:rPr>
        <w:br/>
      </w:r>
      <w:r>
        <w:rPr>
          <w:i/>
        </w:rPr>
        <w:t xml:space="preserve">« ça rassure sur la nature des </w:t>
      </w:r>
      <w:proofErr w:type="spellStart"/>
      <w:r>
        <w:rPr>
          <w:i/>
        </w:rPr>
        <w:t>osbtacles</w:t>
      </w:r>
      <w:proofErr w:type="spellEnd"/>
      <w:r>
        <w:rPr>
          <w:i/>
        </w:rPr>
        <w:t xml:space="preserve"> rencontrés, ils sont communs avec ceux des autres »</w:t>
      </w:r>
    </w:p>
    <w:p w:rsidR="008558A5" w:rsidRDefault="008558A5" w:rsidP="00F71245">
      <w:pPr>
        <w:spacing w:line="240" w:lineRule="auto"/>
        <w:ind w:left="709"/>
        <w:rPr>
          <w:u w:val="single"/>
        </w:rPr>
      </w:pPr>
    </w:p>
    <w:p w:rsidR="00D046F1" w:rsidRPr="00D046F1" w:rsidRDefault="00D046F1" w:rsidP="00F71245">
      <w:pPr>
        <w:spacing w:line="240" w:lineRule="auto"/>
        <w:ind w:left="709"/>
        <w:rPr>
          <w:u w:val="single"/>
        </w:rPr>
      </w:pPr>
      <w:proofErr w:type="gramStart"/>
      <w:r>
        <w:rPr>
          <w:u w:val="single"/>
        </w:rPr>
        <w:t>séquences</w:t>
      </w:r>
      <w:proofErr w:type="gramEnd"/>
    </w:p>
    <w:p w:rsidR="00D046F1" w:rsidRPr="00F71245" w:rsidRDefault="00EA7A43" w:rsidP="00F71245">
      <w:pPr>
        <w:spacing w:line="240" w:lineRule="auto"/>
        <w:ind w:left="709"/>
        <w:rPr>
          <w:i/>
        </w:rPr>
      </w:pPr>
      <w:r w:rsidRPr="00F71245">
        <w:rPr>
          <w:i/>
        </w:rPr>
        <w:t>« </w:t>
      </w:r>
      <w:proofErr w:type="gramStart"/>
      <w:r w:rsidRPr="00F71245">
        <w:rPr>
          <w:i/>
        </w:rPr>
        <w:t>le</w:t>
      </w:r>
      <w:proofErr w:type="gramEnd"/>
      <w:r w:rsidRPr="00F71245">
        <w:rPr>
          <w:i/>
        </w:rPr>
        <w:t xml:space="preserve"> </w:t>
      </w:r>
      <w:proofErr w:type="spellStart"/>
      <w:r w:rsidRPr="00F71245">
        <w:rPr>
          <w:i/>
        </w:rPr>
        <w:t>métaplan</w:t>
      </w:r>
      <w:proofErr w:type="spellEnd"/>
      <w:r w:rsidRPr="00F71245">
        <w:rPr>
          <w:i/>
        </w:rPr>
        <w:t xml:space="preserve"> nous a permis d’identifier les thèmes à traiter en binôme »</w:t>
      </w:r>
      <w:r w:rsidR="00F71245" w:rsidRPr="00F71245">
        <w:rPr>
          <w:i/>
        </w:rPr>
        <w:br/>
      </w:r>
      <w:r w:rsidR="00617585" w:rsidRPr="00F71245">
        <w:rPr>
          <w:i/>
        </w:rPr>
        <w:t>« on s’est fixé des objectifs à court et à moyen terme »</w:t>
      </w:r>
      <w:r w:rsidR="00F71245" w:rsidRPr="00F71245">
        <w:rPr>
          <w:i/>
        </w:rPr>
        <w:br/>
      </w:r>
      <w:r w:rsidR="00D046F1" w:rsidRPr="00F71245">
        <w:rPr>
          <w:i/>
        </w:rPr>
        <w:t>« la présentation avec les 5 doigts de la main et la paume, c’était génial »</w:t>
      </w:r>
    </w:p>
    <w:p w:rsidR="00617585" w:rsidRDefault="00D046F1" w:rsidP="00F71245">
      <w:pPr>
        <w:spacing w:line="240" w:lineRule="auto"/>
        <w:ind w:left="709"/>
        <w:rPr>
          <w:i/>
        </w:rPr>
      </w:pPr>
      <w:r w:rsidRPr="00F71245">
        <w:rPr>
          <w:i/>
        </w:rPr>
        <w:t xml:space="preserve"> </w:t>
      </w:r>
      <w:r w:rsidR="00617585" w:rsidRPr="00F71245">
        <w:rPr>
          <w:i/>
        </w:rPr>
        <w:t xml:space="preserve">« </w:t>
      </w:r>
      <w:proofErr w:type="gramStart"/>
      <w:r w:rsidR="00617585" w:rsidRPr="00F71245">
        <w:rPr>
          <w:i/>
        </w:rPr>
        <w:t>sur</w:t>
      </w:r>
      <w:proofErr w:type="gramEnd"/>
      <w:r w:rsidR="00617585" w:rsidRPr="00F71245">
        <w:rPr>
          <w:i/>
        </w:rPr>
        <w:t xml:space="preserve"> la base du conducteur de </w:t>
      </w:r>
      <w:proofErr w:type="spellStart"/>
      <w:r w:rsidR="00617585" w:rsidRPr="00F71245">
        <w:rPr>
          <w:i/>
        </w:rPr>
        <w:t>jean-charles</w:t>
      </w:r>
      <w:proofErr w:type="spellEnd"/>
      <w:r w:rsidR="00617585" w:rsidRPr="00F71245">
        <w:rPr>
          <w:i/>
        </w:rPr>
        <w:t xml:space="preserve"> qui était top, les 4 groupes sont sortis avec 4 conducteurs qui pourront être rajoutés aux conducteurs déjà élaborés par THE3P » « le conducteur, la façon dont il était présenté nous a conforté</w:t>
      </w:r>
      <w:r w:rsidRPr="00F71245">
        <w:rPr>
          <w:i/>
        </w:rPr>
        <w:t>s</w:t>
      </w:r>
      <w:r w:rsidR="00617585" w:rsidRPr="00F71245">
        <w:rPr>
          <w:i/>
        </w:rPr>
        <w:t xml:space="preserve"> dans nos façons de faire »</w:t>
      </w:r>
    </w:p>
    <w:p w:rsidR="008558A5" w:rsidRPr="00F71245" w:rsidRDefault="008558A5" w:rsidP="00F71245">
      <w:pPr>
        <w:spacing w:line="240" w:lineRule="auto"/>
        <w:ind w:left="709"/>
        <w:rPr>
          <w:i/>
        </w:rPr>
      </w:pPr>
      <w:r>
        <w:rPr>
          <w:i/>
        </w:rPr>
        <w:t xml:space="preserve">CONDUCTEUR </w:t>
      </w:r>
    </w:p>
    <w:tbl>
      <w:tblPr>
        <w:tblStyle w:val="Grilledutableau"/>
        <w:tblW w:w="0" w:type="auto"/>
        <w:tblLook w:val="04A0"/>
      </w:tblPr>
      <w:tblGrid>
        <w:gridCol w:w="1951"/>
        <w:gridCol w:w="1420"/>
        <w:gridCol w:w="1516"/>
        <w:gridCol w:w="1846"/>
        <w:gridCol w:w="2895"/>
      </w:tblGrid>
      <w:tr w:rsidR="00D046F1" w:rsidTr="008558A5">
        <w:tc>
          <w:tcPr>
            <w:tcW w:w="3371" w:type="dxa"/>
            <w:gridSpan w:val="2"/>
            <w:shd w:val="clear" w:color="auto" w:fill="EEECE1" w:themeFill="background2"/>
          </w:tcPr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Objectif général (pour les participants)</w:t>
            </w:r>
          </w:p>
        </w:tc>
        <w:tc>
          <w:tcPr>
            <w:tcW w:w="3362" w:type="dxa"/>
            <w:gridSpan w:val="2"/>
            <w:shd w:val="clear" w:color="auto" w:fill="EEECE1" w:themeFill="background2"/>
          </w:tcPr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Public concerné</w:t>
            </w:r>
          </w:p>
        </w:tc>
        <w:tc>
          <w:tcPr>
            <w:tcW w:w="2895" w:type="dxa"/>
            <w:shd w:val="clear" w:color="auto" w:fill="EEECE1" w:themeFill="background2"/>
          </w:tcPr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Ressources humaines</w:t>
            </w:r>
          </w:p>
        </w:tc>
      </w:tr>
      <w:tr w:rsidR="00D046F1" w:rsidTr="008558A5"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......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</w:tcPr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.....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......</w:t>
            </w:r>
          </w:p>
        </w:tc>
      </w:tr>
      <w:tr w:rsidR="00D046F1" w:rsidTr="008558A5">
        <w:tc>
          <w:tcPr>
            <w:tcW w:w="1951" w:type="dxa"/>
            <w:shd w:val="clear" w:color="auto" w:fill="EEECE1" w:themeFill="background2"/>
          </w:tcPr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 xml:space="preserve">Objectifs opérationnels </w:t>
            </w:r>
            <w:r w:rsidRPr="00D046F1">
              <w:rPr>
                <w:rFonts w:asciiTheme="majorHAnsi" w:hAnsiTheme="majorHAnsi"/>
                <w:sz w:val="20"/>
              </w:rPr>
              <w:br/>
            </w:r>
            <w:r w:rsidRPr="00F71245">
              <w:rPr>
                <w:rFonts w:asciiTheme="majorHAnsi" w:hAnsiTheme="majorHAnsi"/>
                <w:sz w:val="16"/>
              </w:rPr>
              <w:t>(à l’issue de la réunion, les participants seront capables de...)</w:t>
            </w:r>
          </w:p>
        </w:tc>
        <w:tc>
          <w:tcPr>
            <w:tcW w:w="1420" w:type="dxa"/>
            <w:shd w:val="clear" w:color="auto" w:fill="EEECE1" w:themeFill="background2"/>
          </w:tcPr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Contenu</w:t>
            </w:r>
          </w:p>
        </w:tc>
        <w:tc>
          <w:tcPr>
            <w:tcW w:w="1516" w:type="dxa"/>
            <w:shd w:val="clear" w:color="auto" w:fill="EEECE1" w:themeFill="background2"/>
          </w:tcPr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Techniques d’animation/ déroulement</w:t>
            </w:r>
          </w:p>
        </w:tc>
        <w:tc>
          <w:tcPr>
            <w:tcW w:w="1846" w:type="dxa"/>
            <w:shd w:val="clear" w:color="auto" w:fill="EEECE1" w:themeFill="background2"/>
          </w:tcPr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Evaluation (modalités/outil)</w:t>
            </w:r>
          </w:p>
        </w:tc>
        <w:tc>
          <w:tcPr>
            <w:tcW w:w="2895" w:type="dxa"/>
            <w:shd w:val="clear" w:color="auto" w:fill="EEECE1" w:themeFill="background2"/>
          </w:tcPr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Organisation (outils/matériel)</w:t>
            </w:r>
          </w:p>
        </w:tc>
      </w:tr>
      <w:tr w:rsidR="00D046F1" w:rsidTr="008558A5">
        <w:tc>
          <w:tcPr>
            <w:tcW w:w="1951" w:type="dxa"/>
          </w:tcPr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</w:tc>
        <w:tc>
          <w:tcPr>
            <w:tcW w:w="1420" w:type="dxa"/>
          </w:tcPr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</w:tc>
        <w:tc>
          <w:tcPr>
            <w:tcW w:w="3362" w:type="dxa"/>
            <w:gridSpan w:val="2"/>
          </w:tcPr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  <w:p w:rsid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  <w:p w:rsidR="008558A5" w:rsidRDefault="008558A5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  <w:p w:rsidR="008558A5" w:rsidRDefault="008558A5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  <w:p w:rsidR="008558A5" w:rsidRDefault="008558A5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  <w:p w:rsidR="008558A5" w:rsidRDefault="008558A5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  <w:p w:rsidR="008558A5" w:rsidRDefault="008558A5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  <w:p w:rsidR="008558A5" w:rsidRDefault="008558A5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  <w:p w:rsidR="008558A5" w:rsidRPr="00D046F1" w:rsidRDefault="008558A5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</w:tc>
        <w:tc>
          <w:tcPr>
            <w:tcW w:w="2895" w:type="dxa"/>
          </w:tcPr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Groupe :...</w:t>
            </w:r>
          </w:p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Durée :....</w:t>
            </w:r>
          </w:p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Supports d’animation :</w:t>
            </w:r>
          </w:p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.....</w:t>
            </w:r>
          </w:p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.....</w:t>
            </w:r>
          </w:p>
          <w:p w:rsidR="00D046F1" w:rsidRPr="00D046F1" w:rsidRDefault="008558A5" w:rsidP="008558A5">
            <w:pPr>
              <w:ind w:left="14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...</w:t>
            </w:r>
          </w:p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</w:p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Remis :</w:t>
            </w:r>
          </w:p>
          <w:p w:rsidR="00D046F1" w:rsidRPr="00D046F1" w:rsidRDefault="00D046F1" w:rsidP="00F71245">
            <w:pPr>
              <w:ind w:left="142"/>
              <w:rPr>
                <w:rFonts w:asciiTheme="majorHAnsi" w:hAnsiTheme="majorHAnsi"/>
                <w:sz w:val="20"/>
              </w:rPr>
            </w:pPr>
            <w:r w:rsidRPr="00D046F1">
              <w:rPr>
                <w:rFonts w:asciiTheme="majorHAnsi" w:hAnsiTheme="majorHAnsi"/>
                <w:sz w:val="20"/>
              </w:rPr>
              <w:t>......</w:t>
            </w:r>
          </w:p>
        </w:tc>
      </w:tr>
    </w:tbl>
    <w:p w:rsidR="00D046F1" w:rsidRDefault="00D046F1" w:rsidP="00F71245">
      <w:pPr>
        <w:spacing w:line="240" w:lineRule="auto"/>
        <w:ind w:left="709"/>
      </w:pPr>
    </w:p>
    <w:p w:rsidR="008558A5" w:rsidRDefault="008558A5" w:rsidP="00F71245">
      <w:pPr>
        <w:spacing w:line="240" w:lineRule="auto"/>
        <w:ind w:left="709"/>
      </w:pPr>
    </w:p>
    <w:p w:rsidR="00D046F1" w:rsidRPr="00D046F1" w:rsidRDefault="00D046F1" w:rsidP="00F71245">
      <w:pPr>
        <w:spacing w:line="240" w:lineRule="auto"/>
        <w:ind w:left="709"/>
        <w:rPr>
          <w:u w:val="single"/>
        </w:rPr>
      </w:pPr>
      <w:r w:rsidRPr="00D046F1">
        <w:rPr>
          <w:u w:val="single"/>
        </w:rPr>
        <w:lastRenderedPageBreak/>
        <w:t>Jeu de piste</w:t>
      </w:r>
    </w:p>
    <w:p w:rsidR="00566C3B" w:rsidRDefault="00D046F1" w:rsidP="002008DF">
      <w:pPr>
        <w:spacing w:line="240" w:lineRule="auto"/>
        <w:ind w:left="709"/>
        <w:rPr>
          <w:i/>
        </w:rPr>
      </w:pPr>
      <w:r w:rsidRPr="00F71245">
        <w:rPr>
          <w:i/>
        </w:rPr>
        <w:t xml:space="preserve"> </w:t>
      </w:r>
      <w:r w:rsidR="00EA7A43" w:rsidRPr="00F71245">
        <w:rPr>
          <w:i/>
        </w:rPr>
        <w:t>« </w:t>
      </w:r>
      <w:proofErr w:type="gramStart"/>
      <w:r w:rsidR="00EA7A43" w:rsidRPr="00F71245">
        <w:rPr>
          <w:i/>
        </w:rPr>
        <w:t>on</w:t>
      </w:r>
      <w:proofErr w:type="gramEnd"/>
      <w:r w:rsidR="00EA7A43" w:rsidRPr="00F71245">
        <w:rPr>
          <w:i/>
        </w:rPr>
        <w:t xml:space="preserve"> a surtout fait des équipes </w:t>
      </w:r>
      <w:r w:rsidR="008558A5">
        <w:rPr>
          <w:i/>
        </w:rPr>
        <w:t>au moment</w:t>
      </w:r>
      <w:r w:rsidR="00EA7A43" w:rsidRPr="00F71245">
        <w:rPr>
          <w:i/>
        </w:rPr>
        <w:t xml:space="preserve"> du jeu de piste avec chacun son rôle dans le sous-groupe du jeu »</w:t>
      </w:r>
      <w:r w:rsidR="00566C3B">
        <w:rPr>
          <w:i/>
        </w:rPr>
        <w:t xml:space="preserve"> </w:t>
      </w:r>
    </w:p>
    <w:p w:rsidR="002008DF" w:rsidRPr="002008DF" w:rsidRDefault="00EA7A43" w:rsidP="002008DF">
      <w:pPr>
        <w:spacing w:line="240" w:lineRule="auto"/>
        <w:ind w:left="709"/>
        <w:rPr>
          <w:i/>
        </w:rPr>
      </w:pPr>
      <w:r w:rsidRPr="00F71245">
        <w:rPr>
          <w:i/>
        </w:rPr>
        <w:t>« </w:t>
      </w:r>
      <w:proofErr w:type="gramStart"/>
      <w:r w:rsidRPr="00F71245">
        <w:rPr>
          <w:i/>
        </w:rPr>
        <w:t>le</w:t>
      </w:r>
      <w:proofErr w:type="gramEnd"/>
      <w:r w:rsidRPr="00F71245">
        <w:rPr>
          <w:i/>
        </w:rPr>
        <w:t xml:space="preserve"> rallye, c’était top »</w:t>
      </w:r>
      <w:r w:rsidR="002008DF">
        <w:rPr>
          <w:i/>
        </w:rPr>
        <w:br/>
      </w:r>
    </w:p>
    <w:p w:rsidR="00794BE8" w:rsidRDefault="00F71245" w:rsidP="00794BE8">
      <w:pPr>
        <w:pStyle w:val="Paragraphedeliste"/>
        <w:numPr>
          <w:ilvl w:val="0"/>
          <w:numId w:val="25"/>
        </w:numPr>
        <w:spacing w:line="240" w:lineRule="auto"/>
      </w:pPr>
      <w:r>
        <w:rPr>
          <w:b/>
        </w:rPr>
        <w:t>Recrutement pour les prochaines formations PPR-soignants</w:t>
      </w:r>
      <w:r w:rsidR="00D84D61">
        <w:t xml:space="preserve"> </w:t>
      </w:r>
      <w:r>
        <w:br/>
        <w:t>Importance de bien communiquer autou</w:t>
      </w:r>
      <w:r w:rsidR="00794BE8">
        <w:t>r la formation auprès des différents CTH pour que cela ne soit pas toujours les mêmes qui soient concernés</w:t>
      </w:r>
      <w:r w:rsidR="00566C3B">
        <w:br/>
      </w:r>
    </w:p>
    <w:p w:rsidR="00BD528D" w:rsidRPr="009F141A" w:rsidRDefault="00794BE8" w:rsidP="009F141A">
      <w:pPr>
        <w:pStyle w:val="Paragraphedeliste"/>
        <w:numPr>
          <w:ilvl w:val="0"/>
          <w:numId w:val="27"/>
        </w:numPr>
        <w:spacing w:line="240" w:lineRule="auto"/>
        <w:rPr>
          <w:highlight w:val="yellow"/>
        </w:rPr>
      </w:pPr>
      <w:r w:rsidRPr="009F141A">
        <w:rPr>
          <w:b/>
          <w:highlight w:val="yellow"/>
        </w:rPr>
        <w:t xml:space="preserve">Récupérer fichier </w:t>
      </w:r>
      <w:proofErr w:type="spellStart"/>
      <w:r w:rsidRPr="009F141A">
        <w:rPr>
          <w:b/>
          <w:highlight w:val="yellow"/>
        </w:rPr>
        <w:t>Fidel’hem</w:t>
      </w:r>
      <w:proofErr w:type="spellEnd"/>
      <w:r w:rsidR="002008DF" w:rsidRPr="009F141A">
        <w:rPr>
          <w:b/>
          <w:highlight w:val="yellow"/>
        </w:rPr>
        <w:t xml:space="preserve"> pour mobiliser d’autres CTH</w:t>
      </w:r>
    </w:p>
    <w:p w:rsidR="00BD528D" w:rsidRDefault="00BD528D" w:rsidP="00BD528D">
      <w:pPr>
        <w:pStyle w:val="Paragraphedeliste"/>
        <w:spacing w:line="240" w:lineRule="auto"/>
        <w:ind w:left="1080"/>
        <w:rPr>
          <w:highlight w:val="yellow"/>
        </w:rPr>
      </w:pPr>
    </w:p>
    <w:p w:rsidR="002008DF" w:rsidRPr="00BD528D" w:rsidRDefault="002008DF" w:rsidP="00BD528D">
      <w:pPr>
        <w:pStyle w:val="Paragraphedeliste"/>
        <w:spacing w:line="240" w:lineRule="auto"/>
        <w:ind w:left="1080"/>
        <w:rPr>
          <w:highlight w:val="yellow"/>
        </w:rPr>
      </w:pPr>
    </w:p>
    <w:p w:rsidR="002008DF" w:rsidRDefault="002008DF" w:rsidP="002008DF">
      <w:pPr>
        <w:spacing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t>2.  Principes de l’espace web de partage </w:t>
      </w:r>
    </w:p>
    <w:p w:rsidR="00FF25C1" w:rsidRPr="00FF25C1" w:rsidRDefault="00FF25C1" w:rsidP="00FF25C1">
      <w:pPr>
        <w:spacing w:line="240" w:lineRule="auto"/>
        <w:rPr>
          <w:b/>
        </w:rPr>
      </w:pPr>
      <w:r>
        <w:rPr>
          <w:b/>
        </w:rPr>
        <w:t>OBJECTIFS DE L’ESPACE WEB DE PARTAGE</w:t>
      </w:r>
    </w:p>
    <w:p w:rsidR="00DF25B3" w:rsidRPr="00DF25B3" w:rsidRDefault="000619AB" w:rsidP="003F1DF6">
      <w:pPr>
        <w:pStyle w:val="Paragraphedeliste"/>
        <w:numPr>
          <w:ilvl w:val="0"/>
          <w:numId w:val="25"/>
        </w:numPr>
        <w:spacing w:line="240" w:lineRule="auto"/>
        <w:rPr>
          <w:b/>
        </w:rPr>
      </w:pPr>
      <w:r>
        <w:rPr>
          <w:b/>
        </w:rPr>
        <w:t>R</w:t>
      </w:r>
      <w:r w:rsidR="002008DF">
        <w:rPr>
          <w:b/>
        </w:rPr>
        <w:t xml:space="preserve">endre lisible ce qui a été fait </w:t>
      </w:r>
      <w:r>
        <w:br/>
      </w:r>
      <w:r w:rsidR="00DF25B3">
        <w:t>Mise à disposition sur l’espace web de :</w:t>
      </w:r>
    </w:p>
    <w:p w:rsidR="00DF25B3" w:rsidRPr="00DF25B3" w:rsidRDefault="003F1DF6" w:rsidP="00DF25B3">
      <w:pPr>
        <w:pStyle w:val="Paragraphedeliste"/>
        <w:numPr>
          <w:ilvl w:val="1"/>
          <w:numId w:val="25"/>
        </w:numPr>
        <w:spacing w:line="240" w:lineRule="auto"/>
        <w:rPr>
          <w:b/>
        </w:rPr>
      </w:pPr>
      <w:r>
        <w:t>tous les travaux</w:t>
      </w:r>
      <w:r w:rsidR="00545D94">
        <w:t xml:space="preserve"> issus de la réflexion du groupe THE3P</w:t>
      </w:r>
      <w:r w:rsidR="008558A5">
        <w:rPr>
          <w:rStyle w:val="Appelnotedebasdep"/>
        </w:rPr>
        <w:footnoteReference w:id="1"/>
      </w:r>
      <w:r w:rsidR="00DF25B3">
        <w:t xml:space="preserve"> depuis mai 2012</w:t>
      </w:r>
    </w:p>
    <w:p w:rsidR="00DF25B3" w:rsidRPr="00DF25B3" w:rsidRDefault="000619AB" w:rsidP="00DF25B3">
      <w:pPr>
        <w:pStyle w:val="Paragraphedeliste"/>
        <w:numPr>
          <w:ilvl w:val="1"/>
          <w:numId w:val="25"/>
        </w:numPr>
        <w:spacing w:line="240" w:lineRule="auto"/>
        <w:rPr>
          <w:b/>
        </w:rPr>
      </w:pPr>
      <w:r>
        <w:t>l</w:t>
      </w:r>
      <w:r w:rsidR="009F141A">
        <w:t>es expériences vécues par le groupe THE3P (</w:t>
      </w:r>
      <w:r w:rsidR="008558A5">
        <w:t>telles que témoignages</w:t>
      </w:r>
      <w:r w:rsidR="009F141A">
        <w:t xml:space="preserve"> de la formation</w:t>
      </w:r>
      <w:r w:rsidR="008558A5">
        <w:t xml:space="preserve"> en binôme, conducteurs élaboré</w:t>
      </w:r>
      <w:r w:rsidR="009F141A">
        <w:t xml:space="preserve">s pendant cette formation </w:t>
      </w:r>
      <w:r>
        <w:t xml:space="preserve">en binôme et </w:t>
      </w:r>
      <w:r w:rsidR="009F141A">
        <w:t xml:space="preserve">destinés à </w:t>
      </w:r>
      <w:proofErr w:type="spellStart"/>
      <w:r w:rsidR="009F141A">
        <w:t>co</w:t>
      </w:r>
      <w:proofErr w:type="spellEnd"/>
      <w:r w:rsidR="009F141A">
        <w:t>-animer par PPR-soignant)</w:t>
      </w:r>
    </w:p>
    <w:p w:rsidR="000619AB" w:rsidRDefault="000619AB" w:rsidP="000619AB">
      <w:pPr>
        <w:pStyle w:val="Paragraphedeliste"/>
        <w:numPr>
          <w:ilvl w:val="0"/>
          <w:numId w:val="25"/>
        </w:numPr>
        <w:spacing w:line="240" w:lineRule="auto"/>
        <w:rPr>
          <w:b/>
        </w:rPr>
      </w:pPr>
      <w:r>
        <w:rPr>
          <w:b/>
        </w:rPr>
        <w:t>F</w:t>
      </w:r>
      <w:r w:rsidR="00545D94">
        <w:rPr>
          <w:b/>
        </w:rPr>
        <w:t>avoriser les échanges</w:t>
      </w:r>
      <w:r w:rsidR="00D4022D">
        <w:rPr>
          <w:b/>
        </w:rPr>
        <w:t xml:space="preserve"> et</w:t>
      </w:r>
      <w:r w:rsidR="00545D94">
        <w:rPr>
          <w:b/>
        </w:rPr>
        <w:t xml:space="preserve"> mutualiser les ressources entre</w:t>
      </w:r>
      <w:r>
        <w:rPr>
          <w:b/>
        </w:rPr>
        <w:t xml:space="preserve"> toutes</w:t>
      </w:r>
      <w:r w:rsidR="00545D94">
        <w:rPr>
          <w:b/>
        </w:rPr>
        <w:t xml:space="preserve"> les équipes éducatives</w:t>
      </w:r>
      <w:r w:rsidRPr="000619AB">
        <w:rPr>
          <w:b/>
        </w:rPr>
        <w:t xml:space="preserve"> </w:t>
      </w:r>
    </w:p>
    <w:p w:rsidR="000619AB" w:rsidRPr="000619AB" w:rsidRDefault="00DF25B3" w:rsidP="000619AB">
      <w:pPr>
        <w:pStyle w:val="Paragraphedeliste"/>
        <w:numPr>
          <w:ilvl w:val="1"/>
          <w:numId w:val="25"/>
        </w:numPr>
        <w:spacing w:line="240" w:lineRule="auto"/>
      </w:pPr>
      <w:r>
        <w:t>Partage</w:t>
      </w:r>
      <w:r w:rsidR="000619AB" w:rsidRPr="000619AB">
        <w:t xml:space="preserve"> des </w:t>
      </w:r>
      <w:r w:rsidR="003F1DF6">
        <w:t>travaux</w:t>
      </w:r>
      <w:r w:rsidR="000619AB" w:rsidRPr="000619AB">
        <w:t xml:space="preserve"> du groupe THE3P vers les équipes</w:t>
      </w:r>
    </w:p>
    <w:p w:rsidR="0004409C" w:rsidRDefault="000619AB" w:rsidP="000619AB">
      <w:pPr>
        <w:pStyle w:val="Paragraphedeliste"/>
        <w:numPr>
          <w:ilvl w:val="1"/>
          <w:numId w:val="25"/>
        </w:numPr>
        <w:spacing w:line="240" w:lineRule="auto"/>
      </w:pPr>
      <w:r w:rsidRPr="000619AB">
        <w:t>Mais à terme possibilité pour les équipes de faire connaître leur</w:t>
      </w:r>
      <w:r w:rsidR="00DF25B3">
        <w:t xml:space="preserve"> travail (conducteurs de séances par exemple</w:t>
      </w:r>
      <w:r w:rsidRPr="000619AB">
        <w:t xml:space="preserve">) en le déposant sur le site et avec </w:t>
      </w:r>
      <w:r w:rsidR="00E12662">
        <w:t>filtre</w:t>
      </w:r>
      <w:r w:rsidRPr="000619AB">
        <w:t xml:space="preserve"> du group</w:t>
      </w:r>
      <w:r w:rsidRPr="0004409C">
        <w:t xml:space="preserve">e </w:t>
      </w:r>
      <w:r w:rsidR="00E12662">
        <w:t>(grille de lecture de conducteur à construire)</w:t>
      </w:r>
    </w:p>
    <w:p w:rsidR="000619AB" w:rsidRPr="00412DB3" w:rsidRDefault="0004409C" w:rsidP="000619AB">
      <w:pPr>
        <w:pStyle w:val="Paragraphedeliste"/>
        <w:numPr>
          <w:ilvl w:val="1"/>
          <w:numId w:val="25"/>
        </w:numPr>
        <w:spacing w:line="240" w:lineRule="auto"/>
      </w:pPr>
      <w:r>
        <w:t>Proposition pour les visiteurs d’un guide</w:t>
      </w:r>
      <w:r w:rsidRPr="0004409C">
        <w:t xml:space="preserve"> de lecture des conducteurs</w:t>
      </w:r>
    </w:p>
    <w:p w:rsidR="000619AB" w:rsidRDefault="00412DB3" w:rsidP="00B97C61">
      <w:pPr>
        <w:pStyle w:val="Paragraphedeliste"/>
        <w:numPr>
          <w:ilvl w:val="1"/>
          <w:numId w:val="25"/>
        </w:numPr>
        <w:spacing w:line="240" w:lineRule="auto"/>
      </w:pPr>
      <w:r w:rsidRPr="00412DB3">
        <w:t>Pour le moment, le groupe décide que l’espace web n’accueillera pas d’outils pédagogiques des équipes (trop prématuré, peut-être ultérieurement)</w:t>
      </w:r>
    </w:p>
    <w:p w:rsidR="00811ACA" w:rsidRPr="00B97C61" w:rsidRDefault="00811ACA" w:rsidP="00811ACA">
      <w:pPr>
        <w:pStyle w:val="Paragraphedeliste"/>
        <w:numPr>
          <w:ilvl w:val="0"/>
          <w:numId w:val="25"/>
        </w:numPr>
        <w:spacing w:line="240" w:lineRule="auto"/>
      </w:pPr>
      <w:r w:rsidRPr="00811ACA">
        <w:rPr>
          <w:b/>
        </w:rPr>
        <w:t>Annoncer des événements</w:t>
      </w:r>
      <w:r>
        <w:t xml:space="preserve"> ETP &amp; troubles rares de la coagulation ou de communications sur le sujet dans des congrès plus généraux</w:t>
      </w:r>
    </w:p>
    <w:p w:rsidR="000619AB" w:rsidRPr="00FF25C1" w:rsidRDefault="00E12662" w:rsidP="000619AB">
      <w:pPr>
        <w:pStyle w:val="Paragraphedeliste"/>
        <w:numPr>
          <w:ilvl w:val="0"/>
          <w:numId w:val="25"/>
        </w:numPr>
        <w:spacing w:line="240" w:lineRule="auto"/>
        <w:rPr>
          <w:b/>
        </w:rPr>
      </w:pPr>
      <w:r>
        <w:rPr>
          <w:b/>
        </w:rPr>
        <w:t>En revanche cet espace n</w:t>
      </w:r>
      <w:r w:rsidR="000619AB">
        <w:rPr>
          <w:b/>
        </w:rPr>
        <w:t xml:space="preserve">e ne sera </w:t>
      </w:r>
      <w:r w:rsidR="000619AB" w:rsidRPr="00FF25C1">
        <w:rPr>
          <w:b/>
        </w:rPr>
        <w:t xml:space="preserve">pas </w:t>
      </w:r>
      <w:r w:rsidR="000619AB">
        <w:rPr>
          <w:b/>
        </w:rPr>
        <w:t xml:space="preserve">un espace de demande d’aide, </w:t>
      </w:r>
      <w:r w:rsidR="000619AB" w:rsidRPr="00FF25C1">
        <w:rPr>
          <w:b/>
        </w:rPr>
        <w:t xml:space="preserve">une </w:t>
      </w:r>
      <w:proofErr w:type="spellStart"/>
      <w:r w:rsidR="000619AB" w:rsidRPr="00FF25C1">
        <w:rPr>
          <w:b/>
        </w:rPr>
        <w:t>hot-line</w:t>
      </w:r>
      <w:proofErr w:type="spellEnd"/>
      <w:r w:rsidR="000619AB" w:rsidRPr="00FF25C1">
        <w:rPr>
          <w:b/>
        </w:rPr>
        <w:t xml:space="preserve"> pour les équipes</w:t>
      </w:r>
      <w:r>
        <w:rPr>
          <w:b/>
        </w:rPr>
        <w:t xml:space="preserve"> : </w:t>
      </w:r>
      <w:r w:rsidR="000619AB" w:rsidRPr="00FF25C1">
        <w:t>Nous n’en avons pas les moyens ni les ressources humaines</w:t>
      </w:r>
      <w:r w:rsidR="00DF25B3">
        <w:t>.</w:t>
      </w:r>
    </w:p>
    <w:p w:rsidR="00794BE8" w:rsidRPr="00412DB3" w:rsidRDefault="00794BE8" w:rsidP="00FF25C1">
      <w:pPr>
        <w:spacing w:line="240" w:lineRule="auto"/>
        <w:rPr>
          <w:b/>
          <w:sz w:val="10"/>
          <w:u w:val="single"/>
        </w:rPr>
      </w:pPr>
    </w:p>
    <w:p w:rsidR="00FF25C1" w:rsidRPr="00FF25C1" w:rsidRDefault="00FF25C1" w:rsidP="00FF25C1">
      <w:pPr>
        <w:spacing w:line="240" w:lineRule="auto"/>
        <w:rPr>
          <w:b/>
        </w:rPr>
      </w:pPr>
      <w:r w:rsidRPr="00FF25C1">
        <w:rPr>
          <w:b/>
        </w:rPr>
        <w:t>ACCES LIBRE</w:t>
      </w:r>
    </w:p>
    <w:p w:rsidR="000913BE" w:rsidRDefault="000619AB" w:rsidP="000619AB">
      <w:pPr>
        <w:pStyle w:val="Paragraphedeliste"/>
        <w:numPr>
          <w:ilvl w:val="0"/>
          <w:numId w:val="26"/>
        </w:numPr>
        <w:spacing w:line="240" w:lineRule="auto"/>
      </w:pPr>
      <w:r>
        <w:t xml:space="preserve">Un espace ouvert (sans </w:t>
      </w:r>
      <w:r w:rsidR="000913BE">
        <w:t>mot de passe)</w:t>
      </w:r>
    </w:p>
    <w:p w:rsidR="00412DB3" w:rsidRDefault="000913BE" w:rsidP="000913BE">
      <w:pPr>
        <w:pStyle w:val="Paragraphedeliste"/>
        <w:numPr>
          <w:ilvl w:val="0"/>
          <w:numId w:val="26"/>
        </w:numPr>
        <w:spacing w:line="240" w:lineRule="auto"/>
      </w:pPr>
      <w:r>
        <w:t>A</w:t>
      </w:r>
      <w:r w:rsidR="000619AB">
        <w:t>ccessible via les sites internet des différents organi</w:t>
      </w:r>
      <w:r>
        <w:t xml:space="preserve">smes représentés dans le groupe </w:t>
      </w:r>
      <w:r w:rsidR="00412DB3">
        <w:t xml:space="preserve">(à noter que </w:t>
      </w:r>
      <w:proofErr w:type="spellStart"/>
      <w:r w:rsidR="00412DB3">
        <w:t>Fidel’hem</w:t>
      </w:r>
      <w:proofErr w:type="spellEnd"/>
      <w:r w:rsidR="00412DB3">
        <w:t xml:space="preserve"> n’a plus de site, </w:t>
      </w:r>
      <w:r w:rsidR="00B97C61">
        <w:t xml:space="preserve">que la </w:t>
      </w:r>
      <w:proofErr w:type="spellStart"/>
      <w:r w:rsidR="00B97C61">
        <w:t>Cometh</w:t>
      </w:r>
      <w:proofErr w:type="spellEnd"/>
      <w:r w:rsidR="00B97C61">
        <w:t xml:space="preserve"> est en train d’en construire un nouveau)</w:t>
      </w:r>
    </w:p>
    <w:p w:rsidR="000913BE" w:rsidRDefault="00412DB3" w:rsidP="000913BE">
      <w:pPr>
        <w:pStyle w:val="Paragraphedeliste"/>
        <w:numPr>
          <w:ilvl w:val="0"/>
          <w:numId w:val="26"/>
        </w:numPr>
        <w:spacing w:line="240" w:lineRule="auto"/>
      </w:pPr>
      <w:r>
        <w:t>Mais également accessible</w:t>
      </w:r>
      <w:r w:rsidR="000619AB">
        <w:t xml:space="preserve"> par n’i</w:t>
      </w:r>
      <w:r w:rsidR="000913BE">
        <w:t>mporte quel moteur de recherche</w:t>
      </w:r>
    </w:p>
    <w:p w:rsidR="00E12662" w:rsidRDefault="00E12662" w:rsidP="000913BE">
      <w:pPr>
        <w:pStyle w:val="Paragraphedeliste"/>
        <w:numPr>
          <w:ilvl w:val="0"/>
          <w:numId w:val="26"/>
        </w:numPr>
        <w:spacing w:line="240" w:lineRule="auto"/>
      </w:pPr>
      <w:r>
        <w:t>Contenu dont tout le monde pourra disposer mais à protéger en particulier « d’emprunts » par l’industrie pharmaceutique avec :</w:t>
      </w:r>
    </w:p>
    <w:p w:rsidR="00E12662" w:rsidRDefault="00E12662" w:rsidP="00E12662">
      <w:pPr>
        <w:pStyle w:val="Paragraphedeliste"/>
        <w:numPr>
          <w:ilvl w:val="1"/>
          <w:numId w:val="26"/>
        </w:numPr>
        <w:spacing w:line="240" w:lineRule="auto"/>
      </w:pPr>
      <w:r>
        <w:t xml:space="preserve">les sigles de </w:t>
      </w:r>
      <w:proofErr w:type="spellStart"/>
      <w:r>
        <w:t>Creative</w:t>
      </w:r>
      <w:proofErr w:type="spellEnd"/>
      <w:r>
        <w:t xml:space="preserve"> Commons (cf. Compte rendu réunion du 19 sept page 4 – DROITS D’AUTEUR) </w:t>
      </w:r>
    </w:p>
    <w:p w:rsidR="00E12662" w:rsidRPr="000913BE" w:rsidRDefault="00E12662" w:rsidP="00E12662">
      <w:pPr>
        <w:pStyle w:val="Paragraphedeliste"/>
        <w:numPr>
          <w:ilvl w:val="1"/>
          <w:numId w:val="26"/>
        </w:numPr>
        <w:spacing w:line="240" w:lineRule="auto"/>
      </w:pPr>
      <w:r>
        <w:t xml:space="preserve">une charte de partage à concevoir </w:t>
      </w:r>
    </w:p>
    <w:p w:rsidR="00FF25C1" w:rsidRDefault="000913BE" w:rsidP="000913BE">
      <w:pPr>
        <w:spacing w:line="240" w:lineRule="auto"/>
        <w:ind w:left="720"/>
      </w:pPr>
      <w:r>
        <w:rPr>
          <w:sz w:val="20"/>
        </w:rPr>
        <w:lastRenderedPageBreak/>
        <w:t xml:space="preserve">= </w:t>
      </w:r>
      <w:r w:rsidR="000619AB" w:rsidRPr="000913BE">
        <w:rPr>
          <w:sz w:val="20"/>
        </w:rPr>
        <w:t>v</w:t>
      </w:r>
      <w:r w:rsidR="00FF25C1" w:rsidRPr="000913BE">
        <w:rPr>
          <w:sz w:val="20"/>
        </w:rPr>
        <w:t>alidation de ce qui avait été déjà décidé</w:t>
      </w:r>
      <w:r w:rsidR="000619AB" w:rsidRPr="000913BE">
        <w:rPr>
          <w:sz w:val="20"/>
        </w:rPr>
        <w:t xml:space="preserve"> lors de la dernière réunion</w:t>
      </w:r>
    </w:p>
    <w:p w:rsidR="00B97C61" w:rsidRPr="00B97C61" w:rsidRDefault="00B97C61" w:rsidP="00E339FF">
      <w:pPr>
        <w:rPr>
          <w:b/>
          <w:sz w:val="14"/>
        </w:rPr>
      </w:pPr>
    </w:p>
    <w:p w:rsidR="00B97C61" w:rsidRDefault="00B97C61" w:rsidP="00E339FF">
      <w:pPr>
        <w:rPr>
          <w:b/>
        </w:rPr>
      </w:pPr>
      <w:r>
        <w:rPr>
          <w:b/>
        </w:rPr>
        <w:t>INDEPENDANT</w:t>
      </w:r>
    </w:p>
    <w:p w:rsidR="00B97C61" w:rsidRDefault="00B97C61" w:rsidP="00B97C61">
      <w:pPr>
        <w:pStyle w:val="Paragraphedeliste"/>
        <w:numPr>
          <w:ilvl w:val="0"/>
          <w:numId w:val="30"/>
        </w:numPr>
      </w:pPr>
      <w:r w:rsidRPr="00B97C61">
        <w:t>Pas de soutien par les laboratoires pharmaceutiques</w:t>
      </w:r>
    </w:p>
    <w:p w:rsidR="00B40FEA" w:rsidRPr="00B97C61" w:rsidRDefault="00B40FEA" w:rsidP="00B40FEA">
      <w:pPr>
        <w:pStyle w:val="Paragraphedeliste"/>
      </w:pPr>
    </w:p>
    <w:p w:rsidR="00A87787" w:rsidRPr="00412DB3" w:rsidRDefault="009F141A" w:rsidP="00412DB3">
      <w:pPr>
        <w:spacing w:line="240" w:lineRule="auto"/>
        <w:ind w:right="-369"/>
        <w:rPr>
          <w:b/>
          <w:color w:val="002060"/>
          <w:sz w:val="24"/>
        </w:rPr>
      </w:pPr>
      <w:r>
        <w:rPr>
          <w:b/>
          <w:color w:val="002060"/>
          <w:sz w:val="24"/>
        </w:rPr>
        <w:t>3.  Communication autour de l’espace web de partage </w:t>
      </w:r>
      <w:r w:rsidR="003F1DF6">
        <w:rPr>
          <w:b/>
          <w:color w:val="002060"/>
          <w:sz w:val="24"/>
        </w:rPr>
        <w:t>et des travaux réalisés par le groupe THE3P</w:t>
      </w:r>
    </w:p>
    <w:p w:rsidR="003F1DF6" w:rsidRDefault="00C05F7F" w:rsidP="0004409C">
      <w:pPr>
        <w:pStyle w:val="Paragraphedeliste"/>
        <w:numPr>
          <w:ilvl w:val="0"/>
          <w:numId w:val="28"/>
        </w:numPr>
        <w:spacing w:line="240" w:lineRule="auto"/>
        <w:ind w:left="720"/>
      </w:pPr>
      <w:r w:rsidRPr="0004409C">
        <w:rPr>
          <w:b/>
        </w:rPr>
        <w:t>P</w:t>
      </w:r>
      <w:r w:rsidR="009F141A" w:rsidRPr="0004409C">
        <w:rPr>
          <w:b/>
        </w:rPr>
        <w:t>résentation</w:t>
      </w:r>
      <w:r w:rsidRPr="0004409C">
        <w:rPr>
          <w:b/>
        </w:rPr>
        <w:t xml:space="preserve"> de l’espace web de partage</w:t>
      </w:r>
      <w:r w:rsidR="009F141A" w:rsidRPr="0004409C">
        <w:rPr>
          <w:b/>
        </w:rPr>
        <w:t xml:space="preserve"> à la réunion de la COMETH du 20 novembre 2015</w:t>
      </w:r>
      <w:r w:rsidRPr="003F1DF6">
        <w:t xml:space="preserve"> (</w:t>
      </w:r>
      <w:r w:rsidR="000B430C" w:rsidRPr="003F1DF6">
        <w:t xml:space="preserve">l’AFH </w:t>
      </w:r>
      <w:r w:rsidRPr="003F1DF6">
        <w:t>fai</w:t>
      </w:r>
      <w:r w:rsidR="000B430C" w:rsidRPr="003F1DF6">
        <w:t>t un</w:t>
      </w:r>
      <w:r w:rsidRPr="003F1DF6">
        <w:t xml:space="preserve"> </w:t>
      </w:r>
      <w:proofErr w:type="spellStart"/>
      <w:r w:rsidRPr="003F1DF6">
        <w:t>rétroplanning</w:t>
      </w:r>
      <w:proofErr w:type="spellEnd"/>
      <w:r w:rsidR="003F1DF6" w:rsidRPr="003F1DF6">
        <w:t xml:space="preserve"> de mise en service de l’espace web avec cette date butoir)</w:t>
      </w:r>
    </w:p>
    <w:p w:rsidR="00441082" w:rsidRDefault="00441082" w:rsidP="0004409C">
      <w:pPr>
        <w:pStyle w:val="Paragraphedeliste"/>
        <w:spacing w:line="240" w:lineRule="auto"/>
      </w:pPr>
    </w:p>
    <w:p w:rsidR="00441082" w:rsidRPr="0004409C" w:rsidRDefault="00C05F7F" w:rsidP="0004409C">
      <w:pPr>
        <w:pStyle w:val="Paragraphedeliste"/>
        <w:numPr>
          <w:ilvl w:val="0"/>
          <w:numId w:val="28"/>
        </w:numPr>
        <w:spacing w:line="240" w:lineRule="auto"/>
        <w:ind w:left="720"/>
        <w:rPr>
          <w:b/>
        </w:rPr>
      </w:pPr>
      <w:r w:rsidRPr="0004409C">
        <w:rPr>
          <w:b/>
        </w:rPr>
        <w:t xml:space="preserve">Diffusion </w:t>
      </w:r>
      <w:r w:rsidR="00441082" w:rsidRPr="0004409C">
        <w:rPr>
          <w:b/>
        </w:rPr>
        <w:t>préalable</w:t>
      </w:r>
      <w:r w:rsidR="00566C3B" w:rsidRPr="0004409C">
        <w:rPr>
          <w:b/>
        </w:rPr>
        <w:t xml:space="preserve"> aux équipes</w:t>
      </w:r>
      <w:r w:rsidR="00441082" w:rsidRPr="0004409C">
        <w:rPr>
          <w:b/>
        </w:rPr>
        <w:t xml:space="preserve"> </w:t>
      </w:r>
      <w:r w:rsidRPr="0004409C">
        <w:rPr>
          <w:b/>
        </w:rPr>
        <w:t xml:space="preserve">du référentiel </w:t>
      </w:r>
      <w:r w:rsidR="00441082" w:rsidRPr="0004409C">
        <w:rPr>
          <w:b/>
        </w:rPr>
        <w:t xml:space="preserve">de compétences hémophilie sévère à modérée </w:t>
      </w:r>
    </w:p>
    <w:p w:rsidR="00441082" w:rsidRPr="0004409C" w:rsidRDefault="00566C3B" w:rsidP="0004409C">
      <w:pPr>
        <w:pStyle w:val="Paragraphedeliste"/>
        <w:numPr>
          <w:ilvl w:val="1"/>
          <w:numId w:val="28"/>
        </w:numPr>
        <w:spacing w:line="240" w:lineRule="auto"/>
        <w:ind w:left="1440"/>
      </w:pPr>
      <w:r w:rsidRPr="0004409C">
        <w:t>sans attendre la mise en service de l’</w:t>
      </w:r>
      <w:r w:rsidR="00441082" w:rsidRPr="0004409C">
        <w:t>espace web</w:t>
      </w:r>
    </w:p>
    <w:p w:rsidR="00441082" w:rsidRDefault="00441082" w:rsidP="0004409C">
      <w:pPr>
        <w:pStyle w:val="Paragraphedeliste"/>
        <w:numPr>
          <w:ilvl w:val="1"/>
          <w:numId w:val="28"/>
        </w:numPr>
        <w:spacing w:line="240" w:lineRule="auto"/>
        <w:ind w:left="1440"/>
      </w:pPr>
      <w:r>
        <w:t>avec lettre d’accompagnement du groupe THE3P (proposition de lettre par l’AFH au groupe)</w:t>
      </w:r>
      <w:r w:rsidR="00566C3B">
        <w:t xml:space="preserve"> qui expliquera que la suite du travail du groupe sera bientôt disponible sur « un espace web de partage » en construction et qui sera présenté le 20 novembre</w:t>
      </w:r>
    </w:p>
    <w:p w:rsidR="00F97FF0" w:rsidRDefault="00441082" w:rsidP="0004409C">
      <w:pPr>
        <w:pStyle w:val="Paragraphedeliste"/>
        <w:numPr>
          <w:ilvl w:val="1"/>
          <w:numId w:val="28"/>
        </w:numPr>
        <w:spacing w:line="240" w:lineRule="auto"/>
        <w:ind w:left="1440"/>
      </w:pPr>
      <w:r>
        <w:t xml:space="preserve">avec </w:t>
      </w:r>
      <w:r w:rsidR="000B430C" w:rsidRPr="003F1DF6">
        <w:t>mise en page</w:t>
      </w:r>
      <w:r w:rsidR="00A2558B">
        <w:t xml:space="preserve"> </w:t>
      </w:r>
      <w:r>
        <w:t xml:space="preserve">du </w:t>
      </w:r>
      <w:r w:rsidR="00566C3B">
        <w:t>référentiel</w:t>
      </w:r>
      <w:r>
        <w:t xml:space="preserve"> </w:t>
      </w:r>
      <w:r w:rsidR="00A2558B">
        <w:t>par l’AFH</w:t>
      </w:r>
      <w:r w:rsidR="00566C3B">
        <w:t>,</w:t>
      </w:r>
      <w:r>
        <w:t xml:space="preserve"> à venir très prochainement</w:t>
      </w:r>
    </w:p>
    <w:p w:rsidR="00F97FF0" w:rsidRDefault="00F97FF0" w:rsidP="0004409C">
      <w:pPr>
        <w:pStyle w:val="Paragraphedeliste"/>
        <w:spacing w:line="240" w:lineRule="auto"/>
        <w:ind w:left="1440"/>
      </w:pPr>
    </w:p>
    <w:p w:rsidR="00566C3B" w:rsidRPr="0004409C" w:rsidRDefault="00566C3B" w:rsidP="0004409C">
      <w:pPr>
        <w:pStyle w:val="Paragraphedeliste"/>
        <w:numPr>
          <w:ilvl w:val="0"/>
          <w:numId w:val="28"/>
        </w:numPr>
        <w:spacing w:line="240" w:lineRule="auto"/>
        <w:ind w:left="720"/>
        <w:rPr>
          <w:b/>
        </w:rPr>
      </w:pPr>
      <w:r w:rsidRPr="0004409C">
        <w:rPr>
          <w:b/>
        </w:rPr>
        <w:t>Communication régulière sur les nouveautés de l’espace web de partage via la newsl</w:t>
      </w:r>
      <w:r w:rsidR="00F97FF0" w:rsidRPr="0004409C">
        <w:rPr>
          <w:b/>
        </w:rPr>
        <w:t>etter informatique de l’AFH</w:t>
      </w:r>
    </w:p>
    <w:p w:rsidR="0004409C" w:rsidRDefault="0004409C" w:rsidP="0004409C">
      <w:pPr>
        <w:pStyle w:val="Paragraphedeliste"/>
        <w:spacing w:line="240" w:lineRule="auto"/>
      </w:pPr>
    </w:p>
    <w:p w:rsidR="0004409C" w:rsidRDefault="0004409C" w:rsidP="0004409C">
      <w:pPr>
        <w:pStyle w:val="Paragraphedeliste"/>
        <w:numPr>
          <w:ilvl w:val="0"/>
          <w:numId w:val="28"/>
        </w:numPr>
        <w:spacing w:line="240" w:lineRule="auto"/>
        <w:ind w:left="720"/>
      </w:pPr>
      <w:r w:rsidRPr="0004409C">
        <w:rPr>
          <w:b/>
        </w:rPr>
        <w:t>Création d’un logo du groupe THE3P</w:t>
      </w:r>
      <w:r>
        <w:t xml:space="preserve"> (l’AFH fera une proposition au groupe)</w:t>
      </w:r>
    </w:p>
    <w:p w:rsidR="00566C3B" w:rsidRPr="00B40FEA" w:rsidRDefault="00566C3B" w:rsidP="00566C3B">
      <w:pPr>
        <w:pStyle w:val="Paragraphedeliste"/>
        <w:spacing w:line="240" w:lineRule="auto"/>
        <w:ind w:left="1800"/>
        <w:rPr>
          <w:sz w:val="24"/>
        </w:rPr>
      </w:pPr>
    </w:p>
    <w:p w:rsidR="009F141A" w:rsidRPr="00B40FEA" w:rsidRDefault="00B40FEA" w:rsidP="009F141A">
      <w:pPr>
        <w:spacing w:line="240" w:lineRule="auto"/>
        <w:rPr>
          <w:b/>
          <w:color w:val="002060"/>
          <w:sz w:val="24"/>
        </w:rPr>
      </w:pPr>
      <w:r w:rsidRPr="00B40FEA">
        <w:rPr>
          <w:b/>
          <w:color w:val="002060"/>
          <w:sz w:val="24"/>
        </w:rPr>
        <w:t>4</w:t>
      </w:r>
      <w:r w:rsidRPr="00B40FEA">
        <w:rPr>
          <w:b/>
          <w:sz w:val="24"/>
        </w:rPr>
        <w:t xml:space="preserve">. </w:t>
      </w:r>
      <w:r w:rsidRPr="00B40FEA">
        <w:rPr>
          <w:b/>
          <w:color w:val="002060"/>
          <w:sz w:val="24"/>
        </w:rPr>
        <w:t>Cahier des charges (</w:t>
      </w:r>
      <w:r w:rsidRPr="00B40FEA">
        <w:rPr>
          <w:b/>
          <w:color w:val="002060"/>
          <w:sz w:val="24"/>
          <w:highlight w:val="green"/>
        </w:rPr>
        <w:t>en annexe : je dois encore le finaliser)</w:t>
      </w:r>
    </w:p>
    <w:p w:rsidR="008F2156" w:rsidRDefault="008F2156" w:rsidP="00BC3A90">
      <w:pPr>
        <w:spacing w:line="240" w:lineRule="auto"/>
      </w:pPr>
    </w:p>
    <w:p w:rsidR="00B40FEA" w:rsidRDefault="00B40FEA" w:rsidP="00BC3A90">
      <w:pPr>
        <w:spacing w:line="240" w:lineRule="auto"/>
      </w:pPr>
    </w:p>
    <w:p w:rsidR="00BC3A90" w:rsidRPr="00BC3A90" w:rsidRDefault="00B40FEA" w:rsidP="00BC3A90">
      <w:pPr>
        <w:spacing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t>5</w:t>
      </w:r>
      <w:r w:rsidR="0076075B">
        <w:rPr>
          <w:b/>
          <w:color w:val="002060"/>
          <w:sz w:val="24"/>
        </w:rPr>
        <w:t xml:space="preserve">. </w:t>
      </w:r>
      <w:r w:rsidR="00F537DF">
        <w:rPr>
          <w:b/>
          <w:color w:val="002060"/>
          <w:sz w:val="24"/>
        </w:rPr>
        <w:t xml:space="preserve"> P</w:t>
      </w:r>
      <w:r w:rsidR="00BC3A90" w:rsidRPr="00BC3A90">
        <w:rPr>
          <w:b/>
          <w:color w:val="002060"/>
          <w:sz w:val="24"/>
        </w:rPr>
        <w:t>rochaine</w:t>
      </w:r>
      <w:r w:rsidR="00DF25B3">
        <w:rPr>
          <w:b/>
          <w:color w:val="002060"/>
          <w:sz w:val="24"/>
        </w:rPr>
        <w:t xml:space="preserve"> réunion</w:t>
      </w:r>
      <w:r w:rsidR="00BC3A90" w:rsidRPr="00BC3A90">
        <w:rPr>
          <w:b/>
          <w:color w:val="002060"/>
          <w:sz w:val="24"/>
        </w:rPr>
        <w:t xml:space="preserve"> du groupe THE3P </w:t>
      </w:r>
    </w:p>
    <w:p w:rsidR="00DF25B3" w:rsidRPr="00DF25B3" w:rsidRDefault="00BC3A90" w:rsidP="00DF25B3">
      <w:pPr>
        <w:spacing w:after="120" w:line="240" w:lineRule="auto"/>
        <w:ind w:firstLine="360"/>
        <w:jc w:val="both"/>
        <w:rPr>
          <w:b/>
          <w:color w:val="FF0000"/>
          <w:sz w:val="24"/>
        </w:rPr>
      </w:pPr>
      <w:r w:rsidRPr="00AC5C14">
        <w:rPr>
          <w:b/>
          <w:color w:val="FF0000"/>
          <w:sz w:val="24"/>
        </w:rPr>
        <w:t>Jeudi 9 avril 2015</w:t>
      </w:r>
      <w:r w:rsidR="003A3575">
        <w:rPr>
          <w:b/>
          <w:color w:val="FF0000"/>
          <w:sz w:val="24"/>
        </w:rPr>
        <w:t xml:space="preserve"> de 10h à 16h30 (accueil dès 9h30 autour d’un café)</w:t>
      </w:r>
    </w:p>
    <w:p w:rsidR="00027A50" w:rsidRDefault="00DF25B3" w:rsidP="00DF25B3">
      <w:pPr>
        <w:pStyle w:val="Paragraphedeliste"/>
        <w:numPr>
          <w:ilvl w:val="0"/>
          <w:numId w:val="27"/>
        </w:numPr>
        <w:spacing w:line="240" w:lineRule="auto"/>
        <w:ind w:left="851"/>
      </w:pPr>
      <w:r>
        <w:t xml:space="preserve">Pour </w:t>
      </w:r>
      <w:r w:rsidR="006A60CA">
        <w:t>cette réunion au cours de laquelle sera élaboré le</w:t>
      </w:r>
      <w:r>
        <w:t xml:space="preserve"> référentiel de compétences </w:t>
      </w:r>
      <w:proofErr w:type="spellStart"/>
      <w:r>
        <w:t>Willebrand</w:t>
      </w:r>
      <w:proofErr w:type="spellEnd"/>
      <w:r w:rsidR="006A60CA">
        <w:t xml:space="preserve"> à phénotype sévère</w:t>
      </w:r>
    </w:p>
    <w:p w:rsidR="00DF25B3" w:rsidRDefault="00DF25B3" w:rsidP="00DF25B3">
      <w:pPr>
        <w:pStyle w:val="Paragraphedeliste"/>
        <w:numPr>
          <w:ilvl w:val="0"/>
          <w:numId w:val="29"/>
        </w:numPr>
        <w:spacing w:line="240" w:lineRule="auto"/>
      </w:pPr>
      <w:r>
        <w:t xml:space="preserve">L’AFH recrute des patients </w:t>
      </w:r>
      <w:proofErr w:type="spellStart"/>
      <w:r>
        <w:t>Willebrand</w:t>
      </w:r>
      <w:proofErr w:type="spellEnd"/>
      <w:r>
        <w:t xml:space="preserve"> (dernière info : seront présents</w:t>
      </w:r>
      <w:r w:rsidR="006A60CA">
        <w:t xml:space="preserve"> Nicolas </w:t>
      </w:r>
      <w:proofErr w:type="gramStart"/>
      <w:r w:rsidR="006A60CA">
        <w:t>....... ,</w:t>
      </w:r>
      <w:proofErr w:type="gramEnd"/>
      <w:r w:rsidR="006A60CA">
        <w:t xml:space="preserve"> Alain .........</w:t>
      </w:r>
      <w:r w:rsidR="007B28D4">
        <w:t xml:space="preserve">, deux patients ressources </w:t>
      </w:r>
      <w:proofErr w:type="spellStart"/>
      <w:r w:rsidR="007B28D4">
        <w:t>Willebrand</w:t>
      </w:r>
      <w:proofErr w:type="spellEnd"/>
      <w:r w:rsidR="006A60CA">
        <w:t xml:space="preserve"> et peut-être Misha .....</w:t>
      </w:r>
      <w:r w:rsidR="007B28D4">
        <w:t xml:space="preserve">de la commission AFH </w:t>
      </w:r>
      <w:proofErr w:type="spellStart"/>
      <w:proofErr w:type="gramStart"/>
      <w:r w:rsidR="007B28D4">
        <w:t>Willebrand</w:t>
      </w:r>
      <w:proofErr w:type="spellEnd"/>
      <w:r w:rsidR="007B28D4">
        <w:t xml:space="preserve"> </w:t>
      </w:r>
      <w:r w:rsidR="006A60CA">
        <w:t> </w:t>
      </w:r>
      <w:r w:rsidR="006A60CA" w:rsidRPr="006A60CA">
        <w:rPr>
          <w:highlight w:val="yellow"/>
        </w:rPr>
        <w:t>:</w:t>
      </w:r>
      <w:proofErr w:type="gramEnd"/>
      <w:r w:rsidR="006A60CA" w:rsidRPr="006A60CA">
        <w:rPr>
          <w:highlight w:val="yellow"/>
        </w:rPr>
        <w:t xml:space="preserve"> THOMAS PEUX TU COMPLETER LES NOMS DE FAMILLE)</w:t>
      </w:r>
    </w:p>
    <w:p w:rsidR="00B40FEA" w:rsidRDefault="00B40FEA" w:rsidP="00B40FEA">
      <w:pPr>
        <w:pStyle w:val="Paragraphedeliste"/>
        <w:spacing w:line="240" w:lineRule="auto"/>
        <w:ind w:left="1440"/>
      </w:pPr>
    </w:p>
    <w:p w:rsidR="00B40FEA" w:rsidRDefault="006A60CA" w:rsidP="00B40FEA">
      <w:pPr>
        <w:pStyle w:val="Paragraphedeliste"/>
        <w:numPr>
          <w:ilvl w:val="0"/>
          <w:numId w:val="29"/>
        </w:numPr>
        <w:spacing w:line="240" w:lineRule="auto"/>
      </w:pPr>
      <w:r>
        <w:t xml:space="preserve">Les besoins éducatifs des patients </w:t>
      </w:r>
      <w:proofErr w:type="spellStart"/>
      <w:r>
        <w:t>Willebrand</w:t>
      </w:r>
      <w:proofErr w:type="spellEnd"/>
      <w:r>
        <w:t xml:space="preserve"> seront analysés en amont à partir des forums de l’AFH </w:t>
      </w:r>
      <w:r w:rsidRPr="006A60CA">
        <w:rPr>
          <w:highlight w:val="yellow"/>
        </w:rPr>
        <w:t>(THOMAS COMMENT PROCEDE T ON ?)</w:t>
      </w:r>
      <w:r w:rsidR="00B40FEA">
        <w:br/>
      </w:r>
    </w:p>
    <w:p w:rsidR="007B28D4" w:rsidRPr="007B28D4" w:rsidRDefault="007B28D4" w:rsidP="00DF25B3">
      <w:pPr>
        <w:pStyle w:val="Paragraphedeliste"/>
        <w:numPr>
          <w:ilvl w:val="0"/>
          <w:numId w:val="29"/>
        </w:numPr>
        <w:spacing w:line="240" w:lineRule="auto"/>
        <w:rPr>
          <w:highlight w:val="yellow"/>
        </w:rPr>
      </w:pPr>
      <w:r w:rsidRPr="007B28D4">
        <w:rPr>
          <w:highlight w:val="yellow"/>
        </w:rPr>
        <w:t xml:space="preserve">Une revue de la littérature (Etude </w:t>
      </w:r>
      <w:proofErr w:type="spellStart"/>
      <w:r w:rsidRPr="007B28D4">
        <w:rPr>
          <w:highlight w:val="yellow"/>
        </w:rPr>
        <w:t>Wishol</w:t>
      </w:r>
      <w:proofErr w:type="spellEnd"/>
      <w:r w:rsidRPr="007B28D4">
        <w:rPr>
          <w:highlight w:val="yellow"/>
        </w:rPr>
        <w:t xml:space="preserve"> par exemple sur les répercussions sur la qualité de vie) est préconisée à faire en amont</w:t>
      </w:r>
      <w:r w:rsidR="00B40FEA">
        <w:rPr>
          <w:highlight w:val="yellow"/>
        </w:rPr>
        <w:br/>
      </w:r>
    </w:p>
    <w:p w:rsidR="007B28D4" w:rsidRDefault="00DF25B3" w:rsidP="00DF25B3">
      <w:pPr>
        <w:pStyle w:val="Paragraphedeliste"/>
        <w:numPr>
          <w:ilvl w:val="0"/>
          <w:numId w:val="29"/>
        </w:numPr>
        <w:spacing w:line="240" w:lineRule="auto"/>
      </w:pPr>
      <w:r>
        <w:t xml:space="preserve">Le centre de référence </w:t>
      </w:r>
      <w:proofErr w:type="spellStart"/>
      <w:r>
        <w:t>W</w:t>
      </w:r>
      <w:r w:rsidR="007B28D4">
        <w:t>illebrand</w:t>
      </w:r>
      <w:proofErr w:type="spellEnd"/>
      <w:r w:rsidR="007B28D4">
        <w:t xml:space="preserve"> de Caen sera présent :</w:t>
      </w:r>
    </w:p>
    <w:p w:rsidR="007B28D4" w:rsidRDefault="00DF25B3" w:rsidP="007B28D4">
      <w:pPr>
        <w:pStyle w:val="Paragraphedeliste"/>
        <w:numPr>
          <w:ilvl w:val="1"/>
          <w:numId w:val="29"/>
        </w:numPr>
        <w:spacing w:line="240" w:lineRule="auto"/>
      </w:pPr>
      <w:r>
        <w:t>Annie</w:t>
      </w:r>
      <w:r w:rsidR="007B28D4">
        <w:t xml:space="preserve"> Borel-</w:t>
      </w:r>
      <w:proofErr w:type="spellStart"/>
      <w:r w:rsidR="007B28D4">
        <w:t>Derlon</w:t>
      </w:r>
      <w:proofErr w:type="spellEnd"/>
    </w:p>
    <w:p w:rsidR="00DF25B3" w:rsidRDefault="007B28D4" w:rsidP="007B28D4">
      <w:pPr>
        <w:pStyle w:val="Paragraphedeliste"/>
        <w:numPr>
          <w:ilvl w:val="1"/>
          <w:numId w:val="29"/>
        </w:numPr>
        <w:spacing w:line="240" w:lineRule="auto"/>
      </w:pPr>
      <w:r>
        <w:t>Patricia Guillon</w:t>
      </w:r>
    </w:p>
    <w:p w:rsidR="007B28D4" w:rsidRDefault="007B28D4" w:rsidP="007B28D4">
      <w:pPr>
        <w:pStyle w:val="Paragraphedeliste"/>
        <w:numPr>
          <w:ilvl w:val="1"/>
          <w:numId w:val="29"/>
        </w:numPr>
        <w:spacing w:line="240" w:lineRule="auto"/>
      </w:pPr>
      <w:r>
        <w:t xml:space="preserve">Une infirmière du CTH de Caen : </w:t>
      </w:r>
      <w:proofErr w:type="spellStart"/>
      <w:r>
        <w:t>sophie</w:t>
      </w:r>
      <w:proofErr w:type="spellEnd"/>
      <w:r>
        <w:t xml:space="preserve"> Villedieu qui fait partie de la commission AFH </w:t>
      </w:r>
      <w:proofErr w:type="spellStart"/>
      <w:r>
        <w:t>Willebrand</w:t>
      </w:r>
      <w:proofErr w:type="spellEnd"/>
      <w:r>
        <w:t xml:space="preserve"> et qui est patiente </w:t>
      </w:r>
      <w:proofErr w:type="spellStart"/>
      <w:r>
        <w:t>Willebrand</w:t>
      </w:r>
      <w:proofErr w:type="spellEnd"/>
      <w:r w:rsidR="00B40FEA">
        <w:br/>
      </w:r>
    </w:p>
    <w:p w:rsidR="007B28D4" w:rsidRDefault="007B28D4" w:rsidP="007B28D4">
      <w:pPr>
        <w:pStyle w:val="Paragraphedeliste"/>
        <w:numPr>
          <w:ilvl w:val="0"/>
          <w:numId w:val="29"/>
        </w:numPr>
        <w:spacing w:line="240" w:lineRule="auto"/>
      </w:pPr>
      <w:r>
        <w:lastRenderedPageBreak/>
        <w:t>Une gynéco</w:t>
      </w:r>
      <w:r w:rsidR="006F6E7F">
        <w:t>logue du Centre de référence des Pathologies Gynécologiques Rares</w:t>
      </w:r>
      <w:r w:rsidR="00B40FEA">
        <w:t xml:space="preserve"> (PGR) d’autant que ce centre a mis en place des programmes d’ETP (QUI CONTACTE QUI ?)</w:t>
      </w:r>
      <w:r w:rsidR="00B40FEA">
        <w:br/>
      </w:r>
      <w:hyperlink r:id="rId8" w:history="1">
        <w:r w:rsidR="00B40FEA" w:rsidRPr="00B17666">
          <w:rPr>
            <w:rStyle w:val="Lienhypertexte"/>
          </w:rPr>
          <w:t>http://hopital-necker.aphp.fr/pgr/programmes-deducation-therapeutique-du-centre-de-reference-des-patholog</w:t>
        </w:r>
        <w:r w:rsidR="00B40FEA" w:rsidRPr="00B17666">
          <w:rPr>
            <w:rStyle w:val="Lienhypertexte"/>
          </w:rPr>
          <w:t>ies-gynecologiques-rares/</w:t>
        </w:r>
      </w:hyperlink>
    </w:p>
    <w:p w:rsidR="00B40FEA" w:rsidRDefault="00B40FEA" w:rsidP="00B40FEA">
      <w:pPr>
        <w:pStyle w:val="Paragraphedeliste"/>
        <w:spacing w:line="240" w:lineRule="auto"/>
        <w:ind w:left="1440"/>
      </w:pPr>
    </w:p>
    <w:p w:rsidR="00DF25B3" w:rsidRPr="007B28D4" w:rsidRDefault="00DF25B3" w:rsidP="00DF25B3">
      <w:pPr>
        <w:pStyle w:val="Paragraphedeliste"/>
        <w:numPr>
          <w:ilvl w:val="0"/>
          <w:numId w:val="29"/>
        </w:numPr>
        <w:spacing w:line="240" w:lineRule="auto"/>
        <w:rPr>
          <w:highlight w:val="yellow"/>
        </w:rPr>
      </w:pPr>
      <w:r w:rsidRPr="007B28D4">
        <w:rPr>
          <w:highlight w:val="yellow"/>
        </w:rPr>
        <w:t xml:space="preserve">Le centre de référence </w:t>
      </w:r>
      <w:proofErr w:type="spellStart"/>
      <w:r w:rsidRPr="007B28D4">
        <w:rPr>
          <w:highlight w:val="yellow"/>
        </w:rPr>
        <w:t>Willebrand</w:t>
      </w:r>
      <w:proofErr w:type="spellEnd"/>
      <w:r w:rsidRPr="007B28D4">
        <w:rPr>
          <w:highlight w:val="yellow"/>
        </w:rPr>
        <w:t xml:space="preserve"> de Nantes </w:t>
      </w:r>
      <w:r w:rsidR="0004409C" w:rsidRPr="007B28D4">
        <w:rPr>
          <w:highlight w:val="yellow"/>
        </w:rPr>
        <w:t xml:space="preserve">avec le docteur Marc </w:t>
      </w:r>
      <w:proofErr w:type="spellStart"/>
      <w:r w:rsidR="0004409C" w:rsidRPr="007B28D4">
        <w:rPr>
          <w:highlight w:val="yellow"/>
        </w:rPr>
        <w:t>Trossäert</w:t>
      </w:r>
      <w:proofErr w:type="spellEnd"/>
      <w:r w:rsidR="0004409C" w:rsidRPr="007B28D4">
        <w:rPr>
          <w:highlight w:val="yellow"/>
        </w:rPr>
        <w:t xml:space="preserve"> (en cours d’invitation</w:t>
      </w:r>
      <w:r w:rsidR="006A60CA" w:rsidRPr="007B28D4">
        <w:rPr>
          <w:highlight w:val="yellow"/>
        </w:rPr>
        <w:t xml:space="preserve"> par Annie Borel-</w:t>
      </w:r>
      <w:proofErr w:type="spellStart"/>
      <w:r w:rsidR="006A60CA" w:rsidRPr="007B28D4">
        <w:rPr>
          <w:highlight w:val="yellow"/>
        </w:rPr>
        <w:t>Derlon</w:t>
      </w:r>
      <w:proofErr w:type="spellEnd"/>
      <w:r w:rsidR="006A60CA" w:rsidRPr="007B28D4">
        <w:rPr>
          <w:highlight w:val="yellow"/>
        </w:rPr>
        <w:t> ?</w:t>
      </w:r>
      <w:r w:rsidR="0004409C" w:rsidRPr="007B28D4">
        <w:rPr>
          <w:highlight w:val="yellow"/>
        </w:rPr>
        <w:t>)</w:t>
      </w:r>
    </w:p>
    <w:p w:rsidR="006A60CA" w:rsidRDefault="006A60CA" w:rsidP="006A60CA">
      <w:pPr>
        <w:spacing w:line="240" w:lineRule="auto"/>
        <w:ind w:left="1080"/>
      </w:pPr>
      <w:r>
        <w:t xml:space="preserve">D’autres réunions à venir sur le </w:t>
      </w:r>
      <w:proofErr w:type="spellStart"/>
      <w:r>
        <w:t>Willebrand</w:t>
      </w:r>
      <w:proofErr w:type="spellEnd"/>
      <w:r>
        <w:t xml:space="preserve"> pourront concerner des conducteurs sur des thématiques particulières : ex sexualité (invité pressenti : Cédric Hermans – Belgique)</w:t>
      </w:r>
    </w:p>
    <w:p w:rsidR="003A3575" w:rsidRDefault="003A3575" w:rsidP="003A3575">
      <w:pPr>
        <w:spacing w:after="120" w:line="240" w:lineRule="auto"/>
        <w:jc w:val="both"/>
        <w:rPr>
          <w:color w:val="FF0000"/>
          <w:sz w:val="24"/>
        </w:rPr>
      </w:pPr>
      <w:r>
        <w:rPr>
          <w:b/>
          <w:color w:val="FF0000"/>
          <w:sz w:val="24"/>
        </w:rPr>
        <w:t xml:space="preserve">ATTENTION, la prochaine réunion aura lieu dans les locaux du réseau de Pierre-Yves </w:t>
      </w:r>
      <w:proofErr w:type="spellStart"/>
      <w:r>
        <w:rPr>
          <w:b/>
          <w:color w:val="FF0000"/>
          <w:sz w:val="24"/>
        </w:rPr>
        <w:t>Traynard</w:t>
      </w:r>
      <w:proofErr w:type="spellEnd"/>
      <w:r>
        <w:rPr>
          <w:b/>
          <w:color w:val="FF0000"/>
          <w:sz w:val="24"/>
        </w:rPr>
        <w:t xml:space="preserve"> (</w:t>
      </w:r>
      <w:proofErr w:type="gramStart"/>
      <w:r>
        <w:rPr>
          <w:b/>
          <w:color w:val="FF0000"/>
          <w:sz w:val="24"/>
        </w:rPr>
        <w:t>réseau</w:t>
      </w:r>
      <w:proofErr w:type="gramEnd"/>
      <w:r>
        <w:rPr>
          <w:b/>
          <w:color w:val="FF0000"/>
          <w:sz w:val="24"/>
        </w:rPr>
        <w:t xml:space="preserve"> Paris-Diabète) </w:t>
      </w:r>
      <w:r w:rsidRPr="003A3575">
        <w:rPr>
          <w:color w:val="FF0000"/>
          <w:sz w:val="24"/>
        </w:rPr>
        <w:t>car ils ont la chance d’avoir le matériel authentique de la technique du METAPLAN®</w:t>
      </w:r>
    </w:p>
    <w:p w:rsidR="003A3575" w:rsidRDefault="003A3575" w:rsidP="003A3575">
      <w:pPr>
        <w:spacing w:after="120" w:line="240" w:lineRule="auto"/>
        <w:jc w:val="both"/>
        <w:rPr>
          <w:color w:val="FF0000"/>
          <w:sz w:val="24"/>
        </w:rPr>
      </w:pPr>
      <w:r>
        <w:rPr>
          <w:color w:val="FF0000"/>
          <w:sz w:val="24"/>
        </w:rPr>
        <w:t>Le réseau Paris-Diabète se trouve au......</w:t>
      </w:r>
    </w:p>
    <w:p w:rsidR="00811ACA" w:rsidRDefault="00811ACA" w:rsidP="003A3575">
      <w:pPr>
        <w:spacing w:after="120" w:line="240" w:lineRule="auto"/>
        <w:jc w:val="both"/>
        <w:rPr>
          <w:color w:val="FF0000"/>
          <w:sz w:val="24"/>
        </w:rPr>
      </w:pPr>
      <w:r>
        <w:rPr>
          <w:color w:val="FF0000"/>
          <w:sz w:val="24"/>
        </w:rPr>
        <w:t>Métro Belleville (ligne...) ou Philippe-Auguste (ligne....)</w:t>
      </w:r>
    </w:p>
    <w:p w:rsidR="007B28D4" w:rsidRPr="00DF25B3" w:rsidRDefault="007B28D4" w:rsidP="007B28D4">
      <w:pPr>
        <w:spacing w:after="120" w:line="240" w:lineRule="auto"/>
        <w:ind w:firstLine="360"/>
        <w:jc w:val="both"/>
        <w:rPr>
          <w:b/>
          <w:color w:val="FF0000"/>
          <w:sz w:val="24"/>
        </w:rPr>
      </w:pPr>
      <w:r w:rsidRPr="00AC5C14">
        <w:rPr>
          <w:b/>
          <w:color w:val="FF0000"/>
          <w:sz w:val="24"/>
        </w:rPr>
        <w:t xml:space="preserve">Jeudi </w:t>
      </w:r>
      <w:r>
        <w:rPr>
          <w:b/>
          <w:color w:val="FF0000"/>
          <w:sz w:val="24"/>
        </w:rPr>
        <w:t>2 juillet 2015</w:t>
      </w:r>
    </w:p>
    <w:p w:rsidR="007B28D4" w:rsidRDefault="007B28D4" w:rsidP="007B28D4">
      <w:pPr>
        <w:spacing w:after="120" w:line="240" w:lineRule="auto"/>
        <w:jc w:val="both"/>
        <w:rPr>
          <w:color w:val="FF0000"/>
          <w:sz w:val="24"/>
        </w:rPr>
      </w:pPr>
      <w:r>
        <w:t xml:space="preserve">Ne seront pas présentes Valérie </w:t>
      </w:r>
      <w:proofErr w:type="spellStart"/>
      <w:r>
        <w:t>Chamouard</w:t>
      </w:r>
      <w:proofErr w:type="spellEnd"/>
      <w:r>
        <w:t xml:space="preserve"> et Sandrine Meunier. Remplacées par </w:t>
      </w:r>
      <w:proofErr w:type="spellStart"/>
      <w:r>
        <w:t>mme</w:t>
      </w:r>
      <w:proofErr w:type="spellEnd"/>
      <w:r>
        <w:t xml:space="preserve"> </w:t>
      </w:r>
      <w:proofErr w:type="spellStart"/>
      <w:r>
        <w:t>Rugeri</w:t>
      </w:r>
      <w:proofErr w:type="spellEnd"/>
      <w:r>
        <w:t xml:space="preserve"> ?? </w:t>
      </w:r>
    </w:p>
    <w:p w:rsidR="007B28D4" w:rsidRDefault="007B28D4" w:rsidP="003A3575">
      <w:pPr>
        <w:spacing w:after="120" w:line="240" w:lineRule="auto"/>
        <w:jc w:val="both"/>
        <w:rPr>
          <w:color w:val="FF0000"/>
          <w:sz w:val="24"/>
        </w:rPr>
      </w:pPr>
    </w:p>
    <w:p w:rsidR="003A3575" w:rsidRDefault="003A3575" w:rsidP="003A3575">
      <w:pPr>
        <w:spacing w:after="120" w:line="240" w:lineRule="auto"/>
        <w:jc w:val="both"/>
        <w:rPr>
          <w:color w:val="FF0000"/>
          <w:sz w:val="24"/>
        </w:rPr>
      </w:pPr>
    </w:p>
    <w:p w:rsidR="003A3575" w:rsidRPr="003A3575" w:rsidRDefault="003A3575" w:rsidP="003A3575">
      <w:pPr>
        <w:spacing w:after="120" w:line="240" w:lineRule="auto"/>
        <w:jc w:val="both"/>
        <w:rPr>
          <w:b/>
          <w:color w:val="FF0000"/>
          <w:sz w:val="24"/>
        </w:rPr>
      </w:pPr>
    </w:p>
    <w:p w:rsidR="00D84D61" w:rsidRDefault="00D84D61" w:rsidP="001A6614">
      <w:pPr>
        <w:spacing w:line="240" w:lineRule="auto"/>
      </w:pPr>
    </w:p>
    <w:p w:rsidR="002C6104" w:rsidRDefault="002C6104" w:rsidP="001A6614">
      <w:pPr>
        <w:spacing w:line="240" w:lineRule="auto"/>
      </w:pPr>
    </w:p>
    <w:p w:rsidR="001A6614" w:rsidRDefault="001A6614" w:rsidP="001A6614">
      <w:pPr>
        <w:spacing w:line="240" w:lineRule="auto"/>
      </w:pPr>
    </w:p>
    <w:p w:rsidR="00C11A99" w:rsidRDefault="00C11A99" w:rsidP="00F744FA"/>
    <w:sectPr w:rsidR="00C11A99" w:rsidSect="00192985">
      <w:footerReference w:type="default" r:id="rId9"/>
      <w:pgSz w:w="11906" w:h="16838"/>
      <w:pgMar w:top="90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CC" w:rsidRDefault="00C912CC" w:rsidP="006A4EBC">
      <w:pPr>
        <w:spacing w:after="0" w:line="240" w:lineRule="auto"/>
      </w:pPr>
      <w:r>
        <w:separator/>
      </w:r>
    </w:p>
  </w:endnote>
  <w:endnote w:type="continuationSeparator" w:id="0">
    <w:p w:rsidR="00C912CC" w:rsidRDefault="00C912CC" w:rsidP="006A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30560"/>
      <w:docPartObj>
        <w:docPartGallery w:val="Page Numbers (Bottom of Page)"/>
        <w:docPartUnique/>
      </w:docPartObj>
    </w:sdtPr>
    <w:sdtContent>
      <w:p w:rsidR="007B28D4" w:rsidRDefault="007B28D4">
        <w:pPr>
          <w:pStyle w:val="Pieddepage"/>
          <w:jc w:val="right"/>
        </w:pPr>
        <w:fldSimple w:instr=" PAGE   \* MERGEFORMAT ">
          <w:r w:rsidR="00B40FEA">
            <w:rPr>
              <w:noProof/>
            </w:rPr>
            <w:t>5</w:t>
          </w:r>
        </w:fldSimple>
      </w:p>
    </w:sdtContent>
  </w:sdt>
  <w:p w:rsidR="007B28D4" w:rsidRDefault="007B28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CC" w:rsidRDefault="00C912CC" w:rsidP="006A4EBC">
      <w:pPr>
        <w:spacing w:after="0" w:line="240" w:lineRule="auto"/>
      </w:pPr>
      <w:r>
        <w:separator/>
      </w:r>
    </w:p>
  </w:footnote>
  <w:footnote w:type="continuationSeparator" w:id="0">
    <w:p w:rsidR="00C912CC" w:rsidRDefault="00C912CC" w:rsidP="006A4EBC">
      <w:pPr>
        <w:spacing w:after="0" w:line="240" w:lineRule="auto"/>
      </w:pPr>
      <w:r>
        <w:continuationSeparator/>
      </w:r>
    </w:p>
  </w:footnote>
  <w:footnote w:id="1">
    <w:p w:rsidR="007B28D4" w:rsidRDefault="007B28D4" w:rsidP="008558A5">
      <w:pPr>
        <w:pStyle w:val="Notedebasdepage"/>
      </w:pPr>
      <w:r w:rsidRPr="00B97C61">
        <w:rPr>
          <w:rStyle w:val="Appelnotedebasdep"/>
          <w:sz w:val="16"/>
        </w:rPr>
        <w:footnoteRef/>
      </w:r>
      <w:r w:rsidRPr="00B97C61">
        <w:rPr>
          <w:sz w:val="16"/>
        </w:rPr>
        <w:t xml:space="preserve"> Compte rendus des réunions</w:t>
      </w:r>
      <w:r>
        <w:rPr>
          <w:sz w:val="16"/>
        </w:rPr>
        <w:t xml:space="preserve"> </w:t>
      </w:r>
      <w:proofErr w:type="spellStart"/>
      <w:r>
        <w:rPr>
          <w:sz w:val="16"/>
        </w:rPr>
        <w:t>présentielles</w:t>
      </w:r>
      <w:proofErr w:type="spellEnd"/>
      <w:r>
        <w:rPr>
          <w:sz w:val="16"/>
        </w:rPr>
        <w:t xml:space="preserve"> du groupe THE3P / </w:t>
      </w:r>
      <w:r w:rsidRPr="00B97C61">
        <w:rPr>
          <w:sz w:val="16"/>
        </w:rPr>
        <w:t xml:space="preserve">référentiel de compétences hémophilie sévère à modérée / conducteurs pédagogiques hémophilie </w:t>
      </w:r>
      <w:proofErr w:type="spellStart"/>
      <w:r w:rsidRPr="00B97C61">
        <w:rPr>
          <w:sz w:val="16"/>
        </w:rPr>
        <w:t>sèvère</w:t>
      </w:r>
      <w:proofErr w:type="spellEnd"/>
      <w:r w:rsidRPr="00B97C61">
        <w:rPr>
          <w:sz w:val="16"/>
        </w:rPr>
        <w:t xml:space="preserve"> à modérée / courrier d’invitation pour le recrutement ETP hémophilie mineure / référentiel de compétences hémophilie mineure / communications, publications et articles à venir (</w:t>
      </w:r>
      <w:r w:rsidRPr="00B97C61">
        <w:rPr>
          <w:i/>
          <w:sz w:val="16"/>
        </w:rPr>
        <w:t xml:space="preserve">ceux de Thomas </w:t>
      </w:r>
      <w:proofErr w:type="spellStart"/>
      <w:r w:rsidRPr="00B97C61">
        <w:rPr>
          <w:i/>
          <w:sz w:val="16"/>
        </w:rPr>
        <w:t>Sannié</w:t>
      </w:r>
      <w:proofErr w:type="spellEnd"/>
      <w:r w:rsidRPr="00B97C61">
        <w:rPr>
          <w:i/>
          <w:sz w:val="16"/>
        </w:rPr>
        <w:t xml:space="preserve"> sur d’une part les recommandations ETP &amp; hémophilie sévère à modérée, d’autre part l’analyse des besoins &amp; hémophilie mineure)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3AB"/>
    <w:multiLevelType w:val="hybridMultilevel"/>
    <w:tmpl w:val="4E0CB3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54A"/>
    <w:multiLevelType w:val="hybridMultilevel"/>
    <w:tmpl w:val="0E261A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C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B31D7"/>
    <w:multiLevelType w:val="hybridMultilevel"/>
    <w:tmpl w:val="88024EEC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BFA0A87"/>
    <w:multiLevelType w:val="hybridMultilevel"/>
    <w:tmpl w:val="F49492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2142"/>
    <w:multiLevelType w:val="multilevel"/>
    <w:tmpl w:val="4F02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B47658"/>
    <w:multiLevelType w:val="hybridMultilevel"/>
    <w:tmpl w:val="13AE3DC2"/>
    <w:lvl w:ilvl="0" w:tplc="98AEBE5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1E6EE880"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A51D23"/>
    <w:multiLevelType w:val="hybridMultilevel"/>
    <w:tmpl w:val="5142A48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3A614F"/>
    <w:multiLevelType w:val="hybridMultilevel"/>
    <w:tmpl w:val="F0963C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B4EC2"/>
    <w:multiLevelType w:val="hybridMultilevel"/>
    <w:tmpl w:val="30F8FD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FA70F6"/>
    <w:multiLevelType w:val="hybridMultilevel"/>
    <w:tmpl w:val="B3D818D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>
    <w:nsid w:val="3B72333B"/>
    <w:multiLevelType w:val="hybridMultilevel"/>
    <w:tmpl w:val="F056D4B0"/>
    <w:lvl w:ilvl="0" w:tplc="73CCC0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C66E4"/>
    <w:multiLevelType w:val="hybridMultilevel"/>
    <w:tmpl w:val="A0E29848"/>
    <w:lvl w:ilvl="0" w:tplc="C0425162">
      <w:start w:val="3"/>
      <w:numFmt w:val="bullet"/>
      <w:lvlText w:val=""/>
      <w:lvlJc w:val="left"/>
      <w:pPr>
        <w:ind w:left="1069" w:hanging="360"/>
      </w:pPr>
      <w:rPr>
        <w:rFonts w:ascii="Wingdings" w:eastAsiaTheme="minorEastAsia" w:hAnsi="Wingdings" w:cstheme="minorBidi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1D270A"/>
    <w:multiLevelType w:val="hybridMultilevel"/>
    <w:tmpl w:val="1C9CD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B3E05"/>
    <w:multiLevelType w:val="hybridMultilevel"/>
    <w:tmpl w:val="F6083F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0C037E"/>
    <w:multiLevelType w:val="hybridMultilevel"/>
    <w:tmpl w:val="4F5626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7468C"/>
    <w:multiLevelType w:val="hybridMultilevel"/>
    <w:tmpl w:val="9C90B316"/>
    <w:lvl w:ilvl="0" w:tplc="2954F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361348"/>
    <w:multiLevelType w:val="multilevel"/>
    <w:tmpl w:val="C9D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3D60B8"/>
    <w:multiLevelType w:val="hybridMultilevel"/>
    <w:tmpl w:val="8FB805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C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421022"/>
    <w:multiLevelType w:val="hybridMultilevel"/>
    <w:tmpl w:val="393E5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949BC"/>
    <w:multiLevelType w:val="hybridMultilevel"/>
    <w:tmpl w:val="EEC46B62"/>
    <w:lvl w:ilvl="0" w:tplc="0A9A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8D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E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5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E2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9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2F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8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C9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DEE4BE6"/>
    <w:multiLevelType w:val="multilevel"/>
    <w:tmpl w:val="F5D2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821B9"/>
    <w:multiLevelType w:val="hybridMultilevel"/>
    <w:tmpl w:val="8004A45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496476"/>
    <w:multiLevelType w:val="hybridMultilevel"/>
    <w:tmpl w:val="70D61C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6D884B5D"/>
    <w:multiLevelType w:val="hybridMultilevel"/>
    <w:tmpl w:val="071E5F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A86759"/>
    <w:multiLevelType w:val="hybridMultilevel"/>
    <w:tmpl w:val="01DEFB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C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57159D"/>
    <w:multiLevelType w:val="hybridMultilevel"/>
    <w:tmpl w:val="B964E794"/>
    <w:lvl w:ilvl="0" w:tplc="1E6EE88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611C46"/>
    <w:multiLevelType w:val="hybridMultilevel"/>
    <w:tmpl w:val="AA68C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F1590"/>
    <w:multiLevelType w:val="hybridMultilevel"/>
    <w:tmpl w:val="B55AC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40679"/>
    <w:multiLevelType w:val="hybridMultilevel"/>
    <w:tmpl w:val="212CEC1E"/>
    <w:lvl w:ilvl="0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1936F5"/>
    <w:multiLevelType w:val="hybridMultilevel"/>
    <w:tmpl w:val="A212F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EE880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1"/>
  </w:num>
  <w:num w:numId="9">
    <w:abstractNumId w:val="24"/>
  </w:num>
  <w:num w:numId="10">
    <w:abstractNumId w:val="10"/>
  </w:num>
  <w:num w:numId="11">
    <w:abstractNumId w:val="7"/>
  </w:num>
  <w:num w:numId="12">
    <w:abstractNumId w:val="18"/>
  </w:num>
  <w:num w:numId="13">
    <w:abstractNumId w:val="29"/>
  </w:num>
  <w:num w:numId="14">
    <w:abstractNumId w:val="28"/>
  </w:num>
  <w:num w:numId="15">
    <w:abstractNumId w:val="25"/>
  </w:num>
  <w:num w:numId="16">
    <w:abstractNumId w:val="2"/>
  </w:num>
  <w:num w:numId="17">
    <w:abstractNumId w:val="15"/>
  </w:num>
  <w:num w:numId="18">
    <w:abstractNumId w:val="21"/>
  </w:num>
  <w:num w:numId="19">
    <w:abstractNumId w:val="22"/>
  </w:num>
  <w:num w:numId="20">
    <w:abstractNumId w:val="4"/>
  </w:num>
  <w:num w:numId="21">
    <w:abstractNumId w:val="16"/>
  </w:num>
  <w:num w:numId="22">
    <w:abstractNumId w:val="20"/>
  </w:num>
  <w:num w:numId="23">
    <w:abstractNumId w:val="19"/>
  </w:num>
  <w:num w:numId="24">
    <w:abstractNumId w:val="9"/>
  </w:num>
  <w:num w:numId="25">
    <w:abstractNumId w:val="12"/>
  </w:num>
  <w:num w:numId="26">
    <w:abstractNumId w:val="8"/>
  </w:num>
  <w:num w:numId="27">
    <w:abstractNumId w:val="11"/>
  </w:num>
  <w:num w:numId="28">
    <w:abstractNumId w:val="13"/>
  </w:num>
  <w:num w:numId="29">
    <w:abstractNumId w:val="2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4AF2"/>
    <w:rsid w:val="00001402"/>
    <w:rsid w:val="00001C99"/>
    <w:rsid w:val="0000791C"/>
    <w:rsid w:val="0001194E"/>
    <w:rsid w:val="0001241A"/>
    <w:rsid w:val="000141B8"/>
    <w:rsid w:val="00014C86"/>
    <w:rsid w:val="00024792"/>
    <w:rsid w:val="0002572B"/>
    <w:rsid w:val="00027A50"/>
    <w:rsid w:val="00030FB7"/>
    <w:rsid w:val="00042D6B"/>
    <w:rsid w:val="0004409C"/>
    <w:rsid w:val="000472BA"/>
    <w:rsid w:val="00050BAD"/>
    <w:rsid w:val="0006108B"/>
    <w:rsid w:val="000619AB"/>
    <w:rsid w:val="00063CCF"/>
    <w:rsid w:val="00067DA8"/>
    <w:rsid w:val="00073806"/>
    <w:rsid w:val="00074E44"/>
    <w:rsid w:val="000913BE"/>
    <w:rsid w:val="000B430C"/>
    <w:rsid w:val="000B5D74"/>
    <w:rsid w:val="000C5B0D"/>
    <w:rsid w:val="000C789F"/>
    <w:rsid w:val="000D4B9B"/>
    <w:rsid w:val="000D5501"/>
    <w:rsid w:val="000E58A4"/>
    <w:rsid w:val="000E681C"/>
    <w:rsid w:val="000F4AF2"/>
    <w:rsid w:val="000F6B7F"/>
    <w:rsid w:val="001100A8"/>
    <w:rsid w:val="00130202"/>
    <w:rsid w:val="00135E1C"/>
    <w:rsid w:val="00137466"/>
    <w:rsid w:val="00143A6F"/>
    <w:rsid w:val="001523E6"/>
    <w:rsid w:val="0018258E"/>
    <w:rsid w:val="0018443F"/>
    <w:rsid w:val="0019288B"/>
    <w:rsid w:val="00192985"/>
    <w:rsid w:val="001A6614"/>
    <w:rsid w:val="001B75A1"/>
    <w:rsid w:val="001C68DC"/>
    <w:rsid w:val="002008DF"/>
    <w:rsid w:val="00211EAA"/>
    <w:rsid w:val="00212C89"/>
    <w:rsid w:val="002225A3"/>
    <w:rsid w:val="002306C0"/>
    <w:rsid w:val="0025320E"/>
    <w:rsid w:val="00260BB5"/>
    <w:rsid w:val="002625E9"/>
    <w:rsid w:val="002644D5"/>
    <w:rsid w:val="002663CE"/>
    <w:rsid w:val="00270181"/>
    <w:rsid w:val="00294FB7"/>
    <w:rsid w:val="002A4F1D"/>
    <w:rsid w:val="002A799C"/>
    <w:rsid w:val="002B6859"/>
    <w:rsid w:val="002C6104"/>
    <w:rsid w:val="002F276B"/>
    <w:rsid w:val="0030151E"/>
    <w:rsid w:val="00304DE5"/>
    <w:rsid w:val="003173E0"/>
    <w:rsid w:val="00327BA0"/>
    <w:rsid w:val="00330BDC"/>
    <w:rsid w:val="00361DC1"/>
    <w:rsid w:val="00362A6A"/>
    <w:rsid w:val="003669B9"/>
    <w:rsid w:val="003874E6"/>
    <w:rsid w:val="00391800"/>
    <w:rsid w:val="003A3575"/>
    <w:rsid w:val="003A5E72"/>
    <w:rsid w:val="003B28AC"/>
    <w:rsid w:val="003B594F"/>
    <w:rsid w:val="003C0FEC"/>
    <w:rsid w:val="003D186F"/>
    <w:rsid w:val="003F1DF6"/>
    <w:rsid w:val="004038F5"/>
    <w:rsid w:val="00412DB3"/>
    <w:rsid w:val="004163F6"/>
    <w:rsid w:val="00416732"/>
    <w:rsid w:val="00417759"/>
    <w:rsid w:val="0042663F"/>
    <w:rsid w:val="00426C55"/>
    <w:rsid w:val="00435FE5"/>
    <w:rsid w:val="00441082"/>
    <w:rsid w:val="00441FED"/>
    <w:rsid w:val="0044289F"/>
    <w:rsid w:val="00456B10"/>
    <w:rsid w:val="00473FB5"/>
    <w:rsid w:val="0049172E"/>
    <w:rsid w:val="004A098B"/>
    <w:rsid w:val="004A187F"/>
    <w:rsid w:val="004A5E98"/>
    <w:rsid w:val="004D5876"/>
    <w:rsid w:val="004E7B54"/>
    <w:rsid w:val="004F0788"/>
    <w:rsid w:val="004F4253"/>
    <w:rsid w:val="005113BA"/>
    <w:rsid w:val="005405C9"/>
    <w:rsid w:val="00545D94"/>
    <w:rsid w:val="0055430B"/>
    <w:rsid w:val="00560CE2"/>
    <w:rsid w:val="00562974"/>
    <w:rsid w:val="00566C3B"/>
    <w:rsid w:val="0058266E"/>
    <w:rsid w:val="005913DF"/>
    <w:rsid w:val="0059772C"/>
    <w:rsid w:val="005A1AA3"/>
    <w:rsid w:val="005A46BF"/>
    <w:rsid w:val="005A5D04"/>
    <w:rsid w:val="005B1C5A"/>
    <w:rsid w:val="005C1642"/>
    <w:rsid w:val="005D0788"/>
    <w:rsid w:val="005D40C6"/>
    <w:rsid w:val="006007E0"/>
    <w:rsid w:val="00616112"/>
    <w:rsid w:val="00617585"/>
    <w:rsid w:val="0061783B"/>
    <w:rsid w:val="00633A74"/>
    <w:rsid w:val="00652FFA"/>
    <w:rsid w:val="00677709"/>
    <w:rsid w:val="006A4EBC"/>
    <w:rsid w:val="006A60CA"/>
    <w:rsid w:val="006A6281"/>
    <w:rsid w:val="006B0411"/>
    <w:rsid w:val="006B06D2"/>
    <w:rsid w:val="006E0CC8"/>
    <w:rsid w:val="006F3D52"/>
    <w:rsid w:val="006F6E7F"/>
    <w:rsid w:val="0071701C"/>
    <w:rsid w:val="00717067"/>
    <w:rsid w:val="007240B7"/>
    <w:rsid w:val="00725D6D"/>
    <w:rsid w:val="0076075B"/>
    <w:rsid w:val="00776308"/>
    <w:rsid w:val="00794BE8"/>
    <w:rsid w:val="007B28D4"/>
    <w:rsid w:val="007C0C0A"/>
    <w:rsid w:val="007C78E1"/>
    <w:rsid w:val="007D39B3"/>
    <w:rsid w:val="007D5A5D"/>
    <w:rsid w:val="007E2304"/>
    <w:rsid w:val="007E3E5F"/>
    <w:rsid w:val="008057C6"/>
    <w:rsid w:val="00811ACA"/>
    <w:rsid w:val="00815653"/>
    <w:rsid w:val="00832804"/>
    <w:rsid w:val="008558A5"/>
    <w:rsid w:val="00885144"/>
    <w:rsid w:val="00891660"/>
    <w:rsid w:val="008A4FE7"/>
    <w:rsid w:val="008B2844"/>
    <w:rsid w:val="008B68F0"/>
    <w:rsid w:val="008C63AF"/>
    <w:rsid w:val="008D0DF2"/>
    <w:rsid w:val="008D2348"/>
    <w:rsid w:val="008F2156"/>
    <w:rsid w:val="0090727B"/>
    <w:rsid w:val="00913458"/>
    <w:rsid w:val="0092119A"/>
    <w:rsid w:val="009443E7"/>
    <w:rsid w:val="00945C7C"/>
    <w:rsid w:val="0095463A"/>
    <w:rsid w:val="00971C88"/>
    <w:rsid w:val="0098164E"/>
    <w:rsid w:val="009A2ED2"/>
    <w:rsid w:val="009A5A5C"/>
    <w:rsid w:val="009B5827"/>
    <w:rsid w:val="009D7018"/>
    <w:rsid w:val="009E2CDE"/>
    <w:rsid w:val="009F141A"/>
    <w:rsid w:val="009F2E14"/>
    <w:rsid w:val="00A05045"/>
    <w:rsid w:val="00A2558B"/>
    <w:rsid w:val="00A30D36"/>
    <w:rsid w:val="00A336D7"/>
    <w:rsid w:val="00A474F3"/>
    <w:rsid w:val="00A633CD"/>
    <w:rsid w:val="00A67B85"/>
    <w:rsid w:val="00A72656"/>
    <w:rsid w:val="00A733FA"/>
    <w:rsid w:val="00A779D1"/>
    <w:rsid w:val="00A87787"/>
    <w:rsid w:val="00AB402D"/>
    <w:rsid w:val="00AC36CC"/>
    <w:rsid w:val="00AC3801"/>
    <w:rsid w:val="00AC5C14"/>
    <w:rsid w:val="00AC7D15"/>
    <w:rsid w:val="00B115D3"/>
    <w:rsid w:val="00B40FEA"/>
    <w:rsid w:val="00B54A74"/>
    <w:rsid w:val="00B71EF1"/>
    <w:rsid w:val="00B731A6"/>
    <w:rsid w:val="00B80DC8"/>
    <w:rsid w:val="00B856AE"/>
    <w:rsid w:val="00B86B15"/>
    <w:rsid w:val="00B97C61"/>
    <w:rsid w:val="00BA07F3"/>
    <w:rsid w:val="00BC3A90"/>
    <w:rsid w:val="00BD528D"/>
    <w:rsid w:val="00BE0907"/>
    <w:rsid w:val="00C02AB5"/>
    <w:rsid w:val="00C02EB0"/>
    <w:rsid w:val="00C05F7F"/>
    <w:rsid w:val="00C1154B"/>
    <w:rsid w:val="00C11A99"/>
    <w:rsid w:val="00C128D2"/>
    <w:rsid w:val="00C60017"/>
    <w:rsid w:val="00C71CB3"/>
    <w:rsid w:val="00C7573F"/>
    <w:rsid w:val="00C77FF6"/>
    <w:rsid w:val="00C866B3"/>
    <w:rsid w:val="00C912CC"/>
    <w:rsid w:val="00C9271C"/>
    <w:rsid w:val="00CA3116"/>
    <w:rsid w:val="00CD7423"/>
    <w:rsid w:val="00CE4304"/>
    <w:rsid w:val="00CE69A0"/>
    <w:rsid w:val="00CF4198"/>
    <w:rsid w:val="00D046F1"/>
    <w:rsid w:val="00D04E4A"/>
    <w:rsid w:val="00D05775"/>
    <w:rsid w:val="00D10F86"/>
    <w:rsid w:val="00D16146"/>
    <w:rsid w:val="00D4022D"/>
    <w:rsid w:val="00D5368D"/>
    <w:rsid w:val="00D5498B"/>
    <w:rsid w:val="00D84D61"/>
    <w:rsid w:val="00D94F79"/>
    <w:rsid w:val="00DD352A"/>
    <w:rsid w:val="00DE1C3E"/>
    <w:rsid w:val="00DF25B3"/>
    <w:rsid w:val="00E00413"/>
    <w:rsid w:val="00E12662"/>
    <w:rsid w:val="00E204D6"/>
    <w:rsid w:val="00E21B39"/>
    <w:rsid w:val="00E339FF"/>
    <w:rsid w:val="00E434DA"/>
    <w:rsid w:val="00E60F54"/>
    <w:rsid w:val="00E66B6A"/>
    <w:rsid w:val="00E73CB0"/>
    <w:rsid w:val="00EA7A43"/>
    <w:rsid w:val="00EC3F92"/>
    <w:rsid w:val="00ED4AD2"/>
    <w:rsid w:val="00F42781"/>
    <w:rsid w:val="00F43D08"/>
    <w:rsid w:val="00F525F9"/>
    <w:rsid w:val="00F53787"/>
    <w:rsid w:val="00F537DF"/>
    <w:rsid w:val="00F668F2"/>
    <w:rsid w:val="00F71245"/>
    <w:rsid w:val="00F744FA"/>
    <w:rsid w:val="00F74529"/>
    <w:rsid w:val="00F8210B"/>
    <w:rsid w:val="00F97FF0"/>
    <w:rsid w:val="00FA481F"/>
    <w:rsid w:val="00FA572E"/>
    <w:rsid w:val="00FC5BB0"/>
    <w:rsid w:val="00FD4B58"/>
    <w:rsid w:val="00FE1FCD"/>
    <w:rsid w:val="00FE291C"/>
    <w:rsid w:val="00FE3369"/>
    <w:rsid w:val="00FF25C1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01"/>
  </w:style>
  <w:style w:type="paragraph" w:styleId="Titre2">
    <w:name w:val="heading 2"/>
    <w:basedOn w:val="Normal"/>
    <w:link w:val="Titre2Car"/>
    <w:uiPriority w:val="9"/>
    <w:qFormat/>
    <w:rsid w:val="00832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6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A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4EBC"/>
  </w:style>
  <w:style w:type="paragraph" w:styleId="Pieddepage">
    <w:name w:val="footer"/>
    <w:basedOn w:val="Normal"/>
    <w:link w:val="PieddepageCar"/>
    <w:uiPriority w:val="99"/>
    <w:unhideWhenUsed/>
    <w:rsid w:val="006A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EB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62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62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628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5320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E09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B1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42D6B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32804"/>
    <w:rPr>
      <w:rFonts w:ascii="Times New Roman" w:eastAsia="Times New Roman" w:hAnsi="Times New Roman" w:cs="Times New Roman"/>
      <w:b/>
      <w:bCs/>
      <w:sz w:val="36"/>
      <w:szCs w:val="36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8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form-label">
    <w:name w:val="form-label"/>
    <w:basedOn w:val="Normal"/>
    <w:rsid w:val="008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b">
    <w:name w:val="b"/>
    <w:basedOn w:val="Policepardfaut"/>
    <w:rsid w:val="008A4FE7"/>
  </w:style>
  <w:style w:type="character" w:customStyle="1" w:styleId="sizes14">
    <w:name w:val="sizes:14"/>
    <w:basedOn w:val="Policepardfaut"/>
    <w:rsid w:val="008A4FE7"/>
  </w:style>
  <w:style w:type="character" w:customStyle="1" w:styleId="i">
    <w:name w:val="i"/>
    <w:basedOn w:val="Policepardfaut"/>
    <w:rsid w:val="008A4FE7"/>
  </w:style>
  <w:style w:type="table" w:styleId="Grilledutableau">
    <w:name w:val="Table Grid"/>
    <w:basedOn w:val="TableauNormal"/>
    <w:uiPriority w:val="59"/>
    <w:rsid w:val="00D0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65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8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8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7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0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8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465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1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4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0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1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pital-necker.aphp.fr/pgr/programmes-deducation-therapeutique-du-centre-de-reference-des-pathologies-gynecologiques-ra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F66A8-9D62-4BFC-93E6-3884A09D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Ayçcaguer</dc:creator>
  <cp:lastModifiedBy>sophie</cp:lastModifiedBy>
  <cp:revision>175</cp:revision>
  <cp:lastPrinted>2015-02-20T15:56:00Z</cp:lastPrinted>
  <dcterms:created xsi:type="dcterms:W3CDTF">2014-03-22T14:42:00Z</dcterms:created>
  <dcterms:modified xsi:type="dcterms:W3CDTF">2015-02-20T15:56:00Z</dcterms:modified>
</cp:coreProperties>
</file>