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2467B" w:rsidRPr="009E4355" w:rsidRDefault="0022467B">
      <w:pPr>
        <w:rPr>
          <w:b/>
          <w:bCs/>
          <w:sz w:val="28"/>
          <w:szCs w:val="28"/>
        </w:rPr>
      </w:pPr>
      <w:r w:rsidRPr="009E4355">
        <w:rPr>
          <w:b/>
          <w:bCs/>
          <w:sz w:val="28"/>
          <w:szCs w:val="28"/>
        </w:rPr>
        <w:t xml:space="preserve">L’Abaque de Régnier </w:t>
      </w:r>
    </w:p>
    <w:p w:rsidR="00730E39" w:rsidRDefault="0022467B">
      <w:r>
        <w:t xml:space="preserve">L’Abaque de </w:t>
      </w:r>
      <w:r w:rsidRPr="005C0994">
        <w:rPr>
          <w:i/>
          <w:iCs/>
        </w:rPr>
        <w:t>Régnier (nom du médecin qui a théorisé cette technique)</w:t>
      </w:r>
      <w:r>
        <w:t xml:space="preserve"> est une technique d’animation qui permet à chacun d’exprimer son opinion et </w:t>
      </w:r>
      <w:r w:rsidR="009E4355">
        <w:t xml:space="preserve">qui </w:t>
      </w:r>
      <w:r>
        <w:t>suscite une discussion sur les points de vue de chacun sur un sujet donné</w:t>
      </w:r>
      <w:r w:rsidR="005C0994">
        <w:t>,</w:t>
      </w:r>
      <w:r>
        <w:t xml:space="preserve"> par le biais d’un éventail de couleurs </w:t>
      </w:r>
    </w:p>
    <w:p w:rsidR="00730E39" w:rsidRDefault="0022467B" w:rsidP="00730E39">
      <w:pPr>
        <w:pStyle w:val="Paragraphedeliste"/>
        <w:numPr>
          <w:ilvl w:val="0"/>
          <w:numId w:val="2"/>
        </w:numPr>
      </w:pPr>
      <w:proofErr w:type="gramStart"/>
      <w:r>
        <w:t>vert</w:t>
      </w:r>
      <w:proofErr w:type="gramEnd"/>
      <w:r>
        <w:t> : je suis tout à fait d’accord</w:t>
      </w:r>
    </w:p>
    <w:p w:rsidR="00730E39" w:rsidRDefault="0022467B" w:rsidP="00730E39">
      <w:pPr>
        <w:pStyle w:val="Paragraphedeliste"/>
        <w:numPr>
          <w:ilvl w:val="0"/>
          <w:numId w:val="2"/>
        </w:numPr>
      </w:pPr>
      <w:proofErr w:type="gramStart"/>
      <w:r>
        <w:t>rouge</w:t>
      </w:r>
      <w:proofErr w:type="gramEnd"/>
      <w:r>
        <w:t> : je ne suis pas d’accord</w:t>
      </w:r>
    </w:p>
    <w:p w:rsidR="00A343B5" w:rsidRDefault="0022467B" w:rsidP="00730E39">
      <w:pPr>
        <w:pStyle w:val="Paragraphedeliste"/>
        <w:numPr>
          <w:ilvl w:val="0"/>
          <w:numId w:val="2"/>
        </w:numPr>
      </w:pPr>
      <w:proofErr w:type="gramStart"/>
      <w:r>
        <w:t>orange</w:t>
      </w:r>
      <w:proofErr w:type="gramEnd"/>
      <w:r>
        <w:t xml:space="preserve"> : je ne sais pas </w:t>
      </w:r>
      <w:r w:rsidR="00730E39">
        <w:t>(</w:t>
      </w:r>
      <w:r>
        <w:t>ou variante</w:t>
      </w:r>
      <w:r w:rsidR="00730E39">
        <w:t>)</w:t>
      </w:r>
      <w:r>
        <w:t xml:space="preserve"> : je suis mitigé. </w:t>
      </w:r>
    </w:p>
    <w:p w:rsidR="005C0994" w:rsidRDefault="005C0994">
      <w:r>
        <w:t>Ce n’est pas un outil d’évaluation des connaissances mais un outil de mise en valeur des opinions de chacun</w:t>
      </w:r>
      <w:r w:rsidR="00730E39">
        <w:t>, l’éclairage des échanges par les animateurs se faisant dans un deuxième temps.</w:t>
      </w:r>
      <w:r w:rsidR="009E4355">
        <w:t xml:space="preserve"> Ceci permet en quelque sorte aux participants d’apprendre en votant…</w:t>
      </w:r>
      <w:r w:rsidR="009E4355">
        <w:br/>
      </w:r>
    </w:p>
    <w:p w:rsidR="005C0994" w:rsidRDefault="005C0994">
      <w:r>
        <w:t>Elle se déroule ainsi :</w:t>
      </w:r>
    </w:p>
    <w:p w:rsidR="00A14B99" w:rsidRDefault="005C0994" w:rsidP="00A14B99">
      <w:pPr>
        <w:pStyle w:val="Paragraphedeliste"/>
        <w:numPr>
          <w:ilvl w:val="0"/>
          <w:numId w:val="1"/>
        </w:numPr>
      </w:pPr>
      <w:r>
        <w:t xml:space="preserve">L’animateur formule une affirmation sur un thème. </w:t>
      </w:r>
      <w:r w:rsidR="006C1A70">
        <w:br/>
        <w:t xml:space="preserve">La préparation des phrases est capitale. </w:t>
      </w:r>
      <w:r w:rsidR="00730E39">
        <w:t>Le</w:t>
      </w:r>
      <w:r w:rsidRPr="00730E39">
        <w:t>s affirmations sont des phrases polémiques et non des poncifs sur lesquels tout le monde est d’accord. Elles sont construites en amont par les animateurs sur la base d’opinions courantes tout à la fois justes et fausses, de préjugés</w:t>
      </w:r>
      <w:r w:rsidR="00730E39">
        <w:t xml:space="preserve"> sur le sujet choisi</w:t>
      </w:r>
      <w:r w:rsidRPr="00730E39">
        <w:t>… Ces phrases ne doivent pas être trop longues. Elles sont éventuellement légèrement déstabilisantes mais toujours avec une certaine nuance pour que la réponse ne soit pas totalement évidente ce qui n’induirait pas de débat</w:t>
      </w:r>
    </w:p>
    <w:p w:rsidR="00A14B99" w:rsidRPr="00A14B99" w:rsidRDefault="00730E39" w:rsidP="00A14B99">
      <w:pPr>
        <w:pStyle w:val="Paragraphedeliste"/>
        <w:numPr>
          <w:ilvl w:val="1"/>
          <w:numId w:val="1"/>
        </w:numPr>
      </w:pPr>
      <w:r>
        <w:t>P. ex </w:t>
      </w:r>
      <w:r w:rsidR="009E4355">
        <w:t xml:space="preserve">pour un atelier concernant l’hémophilie mineure </w:t>
      </w:r>
      <w:r>
        <w:t xml:space="preserve">: </w:t>
      </w:r>
      <w:r w:rsidR="009E4355" w:rsidRPr="00A14B99">
        <w:rPr>
          <w:i/>
          <w:iCs/>
        </w:rPr>
        <w:t>« </w:t>
      </w:r>
      <w:r w:rsidRPr="00A14B99">
        <w:rPr>
          <w:i/>
          <w:iCs/>
        </w:rPr>
        <w:t>Il est obligatoire d’avoir sa carte sur soi quand on est hémophile mineur</w:t>
      </w:r>
      <w:r w:rsidR="009E4355" w:rsidRPr="00A14B99">
        <w:rPr>
          <w:i/>
          <w:iCs/>
        </w:rPr>
        <w:t> »</w:t>
      </w:r>
      <w:r w:rsidRPr="00A14B99">
        <w:rPr>
          <w:i/>
          <w:iCs/>
        </w:rPr>
        <w:t xml:space="preserve"> </w:t>
      </w:r>
      <w:r w:rsidR="009E4355" w:rsidRPr="00A14B99">
        <w:rPr>
          <w:i/>
          <w:iCs/>
        </w:rPr>
        <w:t>« </w:t>
      </w:r>
      <w:r w:rsidRPr="00A14B99">
        <w:rPr>
          <w:i/>
          <w:iCs/>
        </w:rPr>
        <w:t>Je suis hémophile mineur, mon petit-fils pourra être modéré ou sévère</w:t>
      </w:r>
      <w:proofErr w:type="gramStart"/>
      <w:r w:rsidR="009E4355" w:rsidRPr="00A14B99">
        <w:rPr>
          <w:i/>
          <w:iCs/>
        </w:rPr>
        <w:t> »…</w:t>
      </w:r>
      <w:proofErr w:type="gramEnd"/>
    </w:p>
    <w:p w:rsidR="005C0994" w:rsidRDefault="009E4355" w:rsidP="00A14B99">
      <w:pPr>
        <w:pStyle w:val="Paragraphedeliste"/>
        <w:numPr>
          <w:ilvl w:val="1"/>
          <w:numId w:val="1"/>
        </w:numPr>
      </w:pPr>
      <w:r w:rsidRPr="00A14B99">
        <w:t>P. ex pour un atelier concernant les soins dentaires :</w:t>
      </w:r>
      <w:r w:rsidRPr="00A14B99">
        <w:rPr>
          <w:i/>
          <w:iCs/>
        </w:rPr>
        <w:t xml:space="preserve"> « </w:t>
      </w:r>
      <w:r w:rsidR="00306AA7" w:rsidRPr="00A14B99">
        <w:rPr>
          <w:i/>
          <w:iCs/>
        </w:rPr>
        <w:t xml:space="preserve">on doit se brosser les dents en faisant des cercles concentriques </w:t>
      </w:r>
      <w:r w:rsidR="007330F4" w:rsidRPr="00A14B99">
        <w:rPr>
          <w:i/>
          <w:iCs/>
        </w:rPr>
        <w:t>avec la brosse</w:t>
      </w:r>
      <w:r w:rsidR="00306AA7" w:rsidRPr="00A14B99">
        <w:rPr>
          <w:i/>
          <w:iCs/>
        </w:rPr>
        <w:t> » « </w:t>
      </w:r>
      <w:r w:rsidR="00727A99" w:rsidRPr="00A14B99">
        <w:rPr>
          <w:i/>
          <w:iCs/>
        </w:rPr>
        <w:t>Quand on a une maladie hémorragique, il vaut mieux ne pas trop se brosser les dents pour éviter les saignements de gencive</w:t>
      </w:r>
      <w:r w:rsidR="00727A99" w:rsidRPr="00A14B99">
        <w:rPr>
          <w:i/>
          <w:iCs/>
        </w:rPr>
        <w:t> </w:t>
      </w:r>
      <w:proofErr w:type="gramStart"/>
      <w:r w:rsidR="00727A99" w:rsidRPr="00A14B99">
        <w:rPr>
          <w:i/>
          <w:iCs/>
        </w:rPr>
        <w:t>»….</w:t>
      </w:r>
      <w:proofErr w:type="gramEnd"/>
      <w:r w:rsidRPr="00A14B99">
        <w:rPr>
          <w:i/>
          <w:iCs/>
        </w:rPr>
        <w:br/>
      </w:r>
      <w:r>
        <w:t>En général, il faut avoir préparé de 5 à 10 affirmations sur le sujet choisi.</w:t>
      </w:r>
    </w:p>
    <w:p w:rsidR="005C0994" w:rsidRDefault="005C0994" w:rsidP="005C0994">
      <w:pPr>
        <w:pStyle w:val="Paragraphedeliste"/>
        <w:numPr>
          <w:ilvl w:val="0"/>
          <w:numId w:val="1"/>
        </w:numPr>
      </w:pPr>
      <w:r>
        <w:t>Chaque participant vote.</w:t>
      </w:r>
    </w:p>
    <w:p w:rsidR="005C0994" w:rsidRDefault="006C1A70" w:rsidP="005C0994">
      <w:pPr>
        <w:pStyle w:val="Paragraphedeliste"/>
        <w:numPr>
          <w:ilvl w:val="0"/>
          <w:numId w:val="1"/>
        </w:numPr>
      </w:pPr>
      <w:r>
        <w:t xml:space="preserve">Argumentation par les participants et </w:t>
      </w:r>
      <w:r w:rsidR="00730E39">
        <w:t>Débat.</w:t>
      </w:r>
      <w:r w:rsidR="00730E39">
        <w:br/>
      </w:r>
      <w:r w:rsidR="00730E39" w:rsidRPr="00730E39">
        <w:t>Selon le nombre de participants, soit ils argumentent individuellement, soit ils débattent collectivement après que l’animateur ait mis les verts avec verts, les rouges avec les rouges, etc. : cela sera au groupe des « d’accord » d’argumenter le fait qu’ils soient d’accord. Et ainsi de suite. On commence par le groupe majoritaire ; ou bien par le groupe minoritaire seulement si la dynamique de groupe s’est installée pour ne pas susciter de rejet.</w:t>
      </w:r>
    </w:p>
    <w:p w:rsidR="00730E39" w:rsidRDefault="00730E39" w:rsidP="005C0994">
      <w:pPr>
        <w:pStyle w:val="Paragraphedeliste"/>
        <w:numPr>
          <w:ilvl w:val="0"/>
          <w:numId w:val="1"/>
        </w:numPr>
      </w:pPr>
      <w:r>
        <w:t>Valorisation et ajustement par l’animateur</w:t>
      </w:r>
    </w:p>
    <w:p w:rsidR="00730E39" w:rsidRDefault="00730E39" w:rsidP="005C0994">
      <w:pPr>
        <w:pStyle w:val="Paragraphedeliste"/>
        <w:numPr>
          <w:ilvl w:val="0"/>
          <w:numId w:val="1"/>
        </w:numPr>
      </w:pPr>
      <w:r>
        <w:t>Puis on passe à une autre affirmation.</w:t>
      </w:r>
    </w:p>
    <w:p w:rsidR="005E094C" w:rsidRDefault="005E094C" w:rsidP="005E094C"/>
    <w:p w:rsidR="005E094C" w:rsidRDefault="005E094C" w:rsidP="005E094C">
      <w:r>
        <w:t>L’Abaque de Régnier</w:t>
      </w:r>
      <w:r w:rsidR="009E4355">
        <w:t>,</w:t>
      </w:r>
      <w:r>
        <w:t xml:space="preserve"> </w:t>
      </w:r>
      <w:r w:rsidR="009E4355">
        <w:t>tel qu’il a été conçu, utilise</w:t>
      </w:r>
      <w:r>
        <w:t xml:space="preserve"> plus de cartes de couleur</w:t>
      </w:r>
      <w:r w:rsidR="009E4355">
        <w:t>, et ce afin de</w:t>
      </w:r>
      <w:r>
        <w:t xml:space="preserve"> nuancer </w:t>
      </w:r>
      <w:r w:rsidR="009E4355">
        <w:t xml:space="preserve">son </w:t>
      </w:r>
      <w:r>
        <w:t>opinion (vert foncé : tout à fait d’accord / vert clair : plutôt d’accord /etc.). Mais ce qui est le plus facile à mettre en pratique pour une séance d’ETP, ce sont les 3 couleurs.</w:t>
      </w:r>
    </w:p>
    <w:p w:rsidR="009E4355" w:rsidRDefault="009E4355" w:rsidP="005E094C"/>
    <w:p w:rsidR="006D422C" w:rsidRDefault="006D422C" w:rsidP="005E094C">
      <w:pPr>
        <w:rPr>
          <w:b/>
          <w:bCs/>
        </w:rPr>
      </w:pPr>
    </w:p>
    <w:p w:rsidR="009E4355" w:rsidRPr="006D422C" w:rsidRDefault="009E4355" w:rsidP="005E094C">
      <w:pPr>
        <w:rPr>
          <w:b/>
          <w:bCs/>
        </w:rPr>
      </w:pPr>
      <w:r w:rsidRPr="006D422C">
        <w:rPr>
          <w:b/>
          <w:bCs/>
        </w:rPr>
        <w:t>POUR EN SAVOIR PLUS</w:t>
      </w:r>
    </w:p>
    <w:p w:rsidR="006D422C" w:rsidRPr="006D422C" w:rsidRDefault="006D422C" w:rsidP="006D422C">
      <w:pPr>
        <w:pStyle w:val="Paragraphedeliste"/>
        <w:widowControl w:val="0"/>
        <w:numPr>
          <w:ilvl w:val="0"/>
          <w:numId w:val="3"/>
        </w:numPr>
        <w:autoSpaceDE w:val="0"/>
        <w:autoSpaceDN w:val="0"/>
        <w:adjustRightInd w:val="0"/>
        <w:ind w:left="275" w:hanging="206"/>
        <w:rPr>
          <w:sz w:val="22"/>
          <w:szCs w:val="22"/>
        </w:rPr>
      </w:pPr>
      <w:hyperlink r:id="rId5" w:history="1">
        <w:r w:rsidRPr="006D422C">
          <w:rPr>
            <w:sz w:val="22"/>
            <w:szCs w:val="22"/>
          </w:rPr>
          <w:t>https://education-s</w:t>
        </w:r>
        <w:r w:rsidRPr="006D422C">
          <w:rPr>
            <w:sz w:val="22"/>
            <w:szCs w:val="22"/>
          </w:rPr>
          <w:t>a</w:t>
        </w:r>
        <w:r w:rsidRPr="006D422C">
          <w:rPr>
            <w:sz w:val="22"/>
            <w:szCs w:val="22"/>
          </w:rPr>
          <w:t>nte-patient.edu.umontpellier.fr/files/2011/05/Techniques-d</w:t>
        </w:r>
        <w:r w:rsidRPr="006D422C">
          <w:rPr>
            <w:sz w:val="22"/>
            <w:szCs w:val="22"/>
          </w:rPr>
          <w:t>a</w:t>
        </w:r>
        <w:r w:rsidRPr="006D422C">
          <w:rPr>
            <w:sz w:val="22"/>
            <w:szCs w:val="22"/>
          </w:rPr>
          <w:t>nimation.pdf</w:t>
        </w:r>
      </w:hyperlink>
      <w:r w:rsidRPr="006D422C">
        <w:rPr>
          <w:sz w:val="22"/>
          <w:szCs w:val="22"/>
        </w:rPr>
        <w:br/>
        <w:t>Consulter en pages 34 à 35 de cette ressource</w:t>
      </w:r>
    </w:p>
    <w:p w:rsidR="009E4355" w:rsidRPr="006D422C" w:rsidRDefault="006D422C" w:rsidP="005E094C">
      <w:pPr>
        <w:pStyle w:val="Paragraphedeliste"/>
        <w:widowControl w:val="0"/>
        <w:numPr>
          <w:ilvl w:val="0"/>
          <w:numId w:val="3"/>
        </w:numPr>
        <w:autoSpaceDE w:val="0"/>
        <w:autoSpaceDN w:val="0"/>
        <w:adjustRightInd w:val="0"/>
        <w:ind w:left="275" w:hanging="206"/>
        <w:rPr>
          <w:sz w:val="22"/>
          <w:szCs w:val="22"/>
        </w:rPr>
      </w:pPr>
      <w:hyperlink r:id="rId6" w:history="1">
        <w:r w:rsidRPr="006D422C">
          <w:rPr>
            <w:sz w:val="22"/>
            <w:szCs w:val="22"/>
          </w:rPr>
          <w:t>http://www.codes84.fr/_depot_arkcms_codes84/_depot_arko/articles/1552/telecharger-le-dossie</w:t>
        </w:r>
        <w:r w:rsidRPr="006D422C">
          <w:rPr>
            <w:sz w:val="22"/>
            <w:szCs w:val="22"/>
          </w:rPr>
          <w:t>r</w:t>
        </w:r>
        <w:r w:rsidRPr="006D422C">
          <w:rPr>
            <w:sz w:val="22"/>
            <w:szCs w:val="22"/>
          </w:rPr>
          <w:t>_doc.pdf</w:t>
        </w:r>
      </w:hyperlink>
      <w:r w:rsidRPr="006D422C">
        <w:rPr>
          <w:sz w:val="22"/>
          <w:szCs w:val="22"/>
        </w:rPr>
        <w:br/>
        <w:t>Consulter en pages 51 à 53 de cette ressource</w:t>
      </w:r>
    </w:p>
    <w:p w:rsidR="0022467B" w:rsidRDefault="0022467B"/>
    <w:sectPr w:rsidR="0022467B" w:rsidSect="006D422C">
      <w:pgSz w:w="11900" w:h="16840"/>
      <w:pgMar w:top="899" w:right="1417" w:bottom="9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146931"/>
    <w:multiLevelType w:val="hybridMultilevel"/>
    <w:tmpl w:val="7EFE7812"/>
    <w:lvl w:ilvl="0" w:tplc="040C000F">
      <w:start w:val="1"/>
      <w:numFmt w:val="decimal"/>
      <w:lvlText w:val="%1."/>
      <w:lvlJc w:val="left"/>
      <w:pPr>
        <w:ind w:left="720" w:hanging="360"/>
      </w:pPr>
    </w:lvl>
    <w:lvl w:ilvl="1" w:tplc="040C0001">
      <w:start w:val="1"/>
      <w:numFmt w:val="bullet"/>
      <w:lvlText w:val=""/>
      <w:lvlJc w:val="left"/>
      <w:pPr>
        <w:ind w:left="1440" w:hanging="360"/>
      </w:pPr>
      <w:rPr>
        <w:rFonts w:ascii="Symbol" w:hAnsi="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40815CE2"/>
    <w:multiLevelType w:val="hybridMultilevel"/>
    <w:tmpl w:val="3DD2EFB0"/>
    <w:lvl w:ilvl="0" w:tplc="3B9E93B6">
      <w:start w:val="5"/>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B92613D"/>
    <w:multiLevelType w:val="hybridMultilevel"/>
    <w:tmpl w:val="5D702E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67B"/>
    <w:rsid w:val="0022467B"/>
    <w:rsid w:val="00306AA7"/>
    <w:rsid w:val="005C0994"/>
    <w:rsid w:val="005E094C"/>
    <w:rsid w:val="006C1A70"/>
    <w:rsid w:val="006D422C"/>
    <w:rsid w:val="00727A99"/>
    <w:rsid w:val="00730E39"/>
    <w:rsid w:val="007330F4"/>
    <w:rsid w:val="009E4355"/>
    <w:rsid w:val="00A14B99"/>
    <w:rsid w:val="00A343B5"/>
    <w:rsid w:val="00CF5E1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15C610DD"/>
  <w15:chartTrackingRefBased/>
  <w15:docId w15:val="{40A0AF7D-5789-514F-9F46-7EE38A910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C0994"/>
    <w:pPr>
      <w:ind w:left="720"/>
      <w:contextualSpacing/>
    </w:pPr>
  </w:style>
  <w:style w:type="character" w:styleId="Lienhypertexte">
    <w:name w:val="Hyperlink"/>
    <w:basedOn w:val="Policepardfaut"/>
    <w:rsid w:val="006D422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des84.fr/_depot_arkcms_codes84/_depot_arko/articles/1552/telecharger-le-dossier_doc.pdf" TargetMode="External"/><Relationship Id="rId5" Type="http://schemas.openxmlformats.org/officeDocument/2006/relationships/hyperlink" Target="https://education-sante-patient.edu.umontpellier.fr/files/2011/05/Techniques-danimation.pdf"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498</Words>
  <Characters>2742</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EduSanté</dc:creator>
  <cp:keywords/>
  <dc:description/>
  <cp:lastModifiedBy>EduSanté</cp:lastModifiedBy>
  <cp:revision>8</cp:revision>
  <dcterms:created xsi:type="dcterms:W3CDTF">2020-07-31T12:00:00Z</dcterms:created>
  <dcterms:modified xsi:type="dcterms:W3CDTF">2020-07-31T12:44:00Z</dcterms:modified>
</cp:coreProperties>
</file>